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A012" w14:textId="7949E395" w:rsidR="001B766B" w:rsidRDefault="001B766B" w:rsidP="00F214CD">
      <w:pPr>
        <w:spacing w:line="280" w:lineRule="exact"/>
        <w:jc w:val="both"/>
        <w:rPr>
          <w:rFonts w:ascii="Calibri" w:hAnsi="Calibri"/>
          <w:color w:val="00B050"/>
        </w:rPr>
      </w:pPr>
      <w:bookmarkStart w:id="0" w:name="_GoBack"/>
      <w:bookmarkEnd w:id="0"/>
    </w:p>
    <w:tbl>
      <w:tblPr>
        <w:tblStyle w:val="Siatkatabeli"/>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96"/>
        <w:gridCol w:w="1166"/>
        <w:gridCol w:w="3498"/>
      </w:tblGrid>
      <w:tr w:rsidR="00854350" w14:paraId="012176C0" w14:textId="77777777" w:rsidTr="006B627F">
        <w:trPr>
          <w:trHeight w:val="1701"/>
        </w:trPr>
        <w:tc>
          <w:tcPr>
            <w:tcW w:w="5826" w:type="dxa"/>
            <w:gridSpan w:val="2"/>
          </w:tcPr>
          <w:p w14:paraId="58559297" w14:textId="77777777" w:rsidR="00854350" w:rsidRPr="00313ACF" w:rsidRDefault="00854350" w:rsidP="00854350">
            <w:pPr>
              <w:spacing w:line="280" w:lineRule="exact"/>
              <w:jc w:val="both"/>
              <w:rPr>
                <w:rFonts w:ascii="Calibri" w:hAnsi="Calibri"/>
                <w:smallCaps/>
              </w:rPr>
            </w:pPr>
            <w:r w:rsidRPr="00313ACF">
              <w:rPr>
                <w:rFonts w:ascii="Calibri" w:hAnsi="Calibri"/>
                <w:smallCaps/>
              </w:rPr>
              <w:t xml:space="preserve">[nazwa i dokładny adres podmiotu, </w:t>
            </w:r>
          </w:p>
          <w:p w14:paraId="743777D9" w14:textId="65E595ED" w:rsidR="00854350" w:rsidRPr="00313ACF" w:rsidRDefault="00854350" w:rsidP="00854350">
            <w:pPr>
              <w:spacing w:line="280" w:lineRule="exact"/>
              <w:rPr>
                <w:rFonts w:ascii="Calibri" w:hAnsi="Calibri"/>
                <w:smallCaps/>
              </w:rPr>
            </w:pPr>
            <w:r w:rsidRPr="00313ACF">
              <w:rPr>
                <w:rFonts w:ascii="Calibri" w:hAnsi="Calibri"/>
                <w:smallCaps/>
              </w:rPr>
              <w:t>który wysłał wezwanie do zapłaty]</w:t>
            </w:r>
          </w:p>
        </w:tc>
        <w:tc>
          <w:tcPr>
            <w:tcW w:w="1166" w:type="dxa"/>
          </w:tcPr>
          <w:p w14:paraId="0EFDA9A2" w14:textId="77777777" w:rsidR="00854350" w:rsidRPr="00313ACF" w:rsidRDefault="00854350" w:rsidP="00114341">
            <w:pPr>
              <w:spacing w:line="280" w:lineRule="exact"/>
              <w:rPr>
                <w:rFonts w:ascii="Calibri" w:hAnsi="Calibri"/>
                <w:smallCaps/>
              </w:rPr>
            </w:pPr>
          </w:p>
        </w:tc>
        <w:tc>
          <w:tcPr>
            <w:tcW w:w="3498" w:type="dxa"/>
          </w:tcPr>
          <w:p w14:paraId="5B48BC9B" w14:textId="77777777" w:rsidR="00854350" w:rsidRPr="00313ACF" w:rsidRDefault="00854350" w:rsidP="00854350">
            <w:pPr>
              <w:spacing w:line="280" w:lineRule="exact"/>
              <w:rPr>
                <w:rFonts w:ascii="Calibri" w:hAnsi="Calibri"/>
                <w:smallCaps/>
              </w:rPr>
            </w:pPr>
            <w:r w:rsidRPr="00313ACF">
              <w:rPr>
                <w:rFonts w:ascii="Calibri" w:hAnsi="Calibri"/>
                <w:smallCaps/>
              </w:rPr>
              <w:t>[miejsce i data sporządzenia pisma]</w:t>
            </w:r>
          </w:p>
          <w:p w14:paraId="211015CF" w14:textId="2C4DCCED" w:rsidR="00854350" w:rsidRPr="00313ACF" w:rsidRDefault="00854350" w:rsidP="00114341">
            <w:pPr>
              <w:spacing w:line="280" w:lineRule="exact"/>
              <w:rPr>
                <w:rFonts w:ascii="Calibri" w:hAnsi="Calibri"/>
                <w:smallCaps/>
              </w:rPr>
            </w:pPr>
          </w:p>
        </w:tc>
      </w:tr>
      <w:tr w:rsidR="00114341" w14:paraId="67822789" w14:textId="77777777" w:rsidTr="006B627F">
        <w:tc>
          <w:tcPr>
            <w:tcW w:w="5826" w:type="dxa"/>
            <w:gridSpan w:val="2"/>
          </w:tcPr>
          <w:p w14:paraId="6759B6D1" w14:textId="43FE943A" w:rsidR="00114341" w:rsidRDefault="00114341" w:rsidP="00114341">
            <w:pPr>
              <w:spacing w:line="320" w:lineRule="exact"/>
              <w:rPr>
                <w:rFonts w:ascii="Calibri" w:hAnsi="Calibri"/>
                <w:color w:val="00B050"/>
              </w:rPr>
            </w:pPr>
            <w:r w:rsidRPr="00313ACF">
              <w:rPr>
                <w:rFonts w:ascii="Calibri" w:hAnsi="Calibri"/>
                <w:b/>
                <w:sz w:val="28"/>
                <w:szCs w:val="28"/>
              </w:rPr>
              <w:t xml:space="preserve">Odpowiedź na wezwanie </w:t>
            </w:r>
            <w:r w:rsidRPr="00313ACF">
              <w:rPr>
                <w:rFonts w:ascii="Calibri" w:hAnsi="Calibri"/>
                <w:b/>
                <w:sz w:val="28"/>
                <w:szCs w:val="28"/>
              </w:rPr>
              <w:br/>
              <w:t>do zapłaty</w:t>
            </w:r>
            <w:r w:rsidRPr="00313ACF">
              <w:rPr>
                <w:rFonts w:ascii="Calibri" w:hAnsi="Calibri"/>
                <w:b/>
                <w:sz w:val="28"/>
                <w:szCs w:val="28"/>
                <w:vertAlign w:val="superscript"/>
              </w:rPr>
              <w:t>1</w:t>
            </w:r>
            <w:r w:rsidRPr="00313ACF">
              <w:rPr>
                <w:rFonts w:ascii="Calibri" w:hAnsi="Calibri"/>
                <w:b/>
                <w:sz w:val="28"/>
                <w:szCs w:val="28"/>
              </w:rPr>
              <w:t xml:space="preserve"> z dnia</w:t>
            </w:r>
            <w:r w:rsidRPr="00313ACF">
              <w:rPr>
                <w:rFonts w:ascii="Calibri" w:hAnsi="Calibri"/>
                <w:color w:val="A6A6A6" w:themeColor="background1" w:themeShade="A6"/>
                <w:sz w:val="28"/>
                <w:szCs w:val="28"/>
              </w:rPr>
              <w:t xml:space="preserve"> </w:t>
            </w:r>
            <w:r w:rsidRPr="00313ACF">
              <w:rPr>
                <w:rFonts w:ascii="Calibri" w:hAnsi="Calibri"/>
                <w:smallCaps/>
                <w:sz w:val="28"/>
                <w:szCs w:val="28"/>
              </w:rPr>
              <w:t>[data]</w:t>
            </w:r>
            <w:r w:rsidRPr="00313ACF">
              <w:rPr>
                <w:rFonts w:ascii="Calibri" w:hAnsi="Calibri"/>
                <w:smallCaps/>
                <w:sz w:val="28"/>
                <w:szCs w:val="28"/>
              </w:rPr>
              <w:br/>
              <w:t>[znak pisma] – jeżeli wzywający posługuje się takim oznaczeniem</w:t>
            </w:r>
          </w:p>
        </w:tc>
        <w:tc>
          <w:tcPr>
            <w:tcW w:w="4664" w:type="dxa"/>
            <w:gridSpan w:val="2"/>
          </w:tcPr>
          <w:p w14:paraId="55EC5B94" w14:textId="77777777" w:rsidR="00114341" w:rsidRDefault="00114341" w:rsidP="00F214CD">
            <w:pPr>
              <w:spacing w:line="280" w:lineRule="exact"/>
              <w:jc w:val="both"/>
              <w:rPr>
                <w:rFonts w:ascii="Calibri" w:hAnsi="Calibri"/>
                <w:color w:val="00B050"/>
              </w:rPr>
            </w:pPr>
          </w:p>
        </w:tc>
      </w:tr>
      <w:tr w:rsidR="00114341" w14:paraId="20D044CD" w14:textId="77777777" w:rsidTr="006B627F">
        <w:trPr>
          <w:trHeight w:val="567"/>
        </w:trPr>
        <w:tc>
          <w:tcPr>
            <w:tcW w:w="10490" w:type="dxa"/>
            <w:gridSpan w:val="4"/>
          </w:tcPr>
          <w:p w14:paraId="0E02E9CE" w14:textId="77777777" w:rsidR="00114341" w:rsidRDefault="00114341" w:rsidP="00F214CD">
            <w:pPr>
              <w:spacing w:line="280" w:lineRule="exact"/>
              <w:jc w:val="both"/>
              <w:rPr>
                <w:rFonts w:ascii="Calibri" w:hAnsi="Calibri"/>
                <w:color w:val="00B050"/>
              </w:rPr>
            </w:pPr>
          </w:p>
        </w:tc>
      </w:tr>
      <w:tr w:rsidR="00114341" w14:paraId="5FD6040C" w14:textId="77777777" w:rsidTr="006B627F">
        <w:tc>
          <w:tcPr>
            <w:tcW w:w="2330" w:type="dxa"/>
          </w:tcPr>
          <w:p w14:paraId="30587F02" w14:textId="77777777" w:rsidR="00114341" w:rsidRDefault="00114341" w:rsidP="00F214CD">
            <w:pPr>
              <w:spacing w:line="280" w:lineRule="exact"/>
              <w:jc w:val="both"/>
              <w:rPr>
                <w:rFonts w:ascii="Calibri" w:hAnsi="Calibri"/>
                <w:color w:val="00B050"/>
              </w:rPr>
            </w:pPr>
          </w:p>
        </w:tc>
        <w:tc>
          <w:tcPr>
            <w:tcW w:w="8160" w:type="dxa"/>
            <w:gridSpan w:val="3"/>
          </w:tcPr>
          <w:p w14:paraId="2F09F973" w14:textId="77777777" w:rsidR="00114341" w:rsidRDefault="00114341" w:rsidP="00F214CD">
            <w:pPr>
              <w:spacing w:line="280" w:lineRule="exact"/>
              <w:jc w:val="both"/>
              <w:rPr>
                <w:rFonts w:ascii="Calibri" w:hAnsi="Calibri"/>
              </w:rPr>
            </w:pPr>
            <w:r w:rsidRPr="00313ACF">
              <w:rPr>
                <w:rFonts w:ascii="Calibri" w:hAnsi="Calibri"/>
              </w:rPr>
              <w:t xml:space="preserve">W odpowiedzi na wezwanie do zapłaty z dnia </w:t>
            </w:r>
            <w:r w:rsidRPr="00313ACF">
              <w:rPr>
                <w:rFonts w:ascii="Calibri" w:hAnsi="Calibri"/>
                <w:smallCaps/>
              </w:rPr>
              <w:t>[data] [znak pisma],</w:t>
            </w:r>
            <w:r w:rsidRPr="00313ACF">
              <w:rPr>
                <w:rFonts w:ascii="Calibri" w:hAnsi="Calibri"/>
              </w:rPr>
              <w:t xml:space="preserve"> niniejszym stwierdzam, co następuje.</w:t>
            </w:r>
          </w:p>
          <w:p w14:paraId="35FDACAC" w14:textId="3D09763E" w:rsidR="00114341" w:rsidRDefault="00114341" w:rsidP="00F214CD">
            <w:pPr>
              <w:spacing w:line="280" w:lineRule="exact"/>
              <w:jc w:val="both"/>
              <w:rPr>
                <w:rFonts w:ascii="Calibri" w:hAnsi="Calibri"/>
                <w:color w:val="00B050"/>
              </w:rPr>
            </w:pPr>
          </w:p>
        </w:tc>
      </w:tr>
      <w:tr w:rsidR="00114341" w14:paraId="0EBEEF35" w14:textId="77777777" w:rsidTr="006B627F">
        <w:tc>
          <w:tcPr>
            <w:tcW w:w="2330" w:type="dxa"/>
          </w:tcPr>
          <w:p w14:paraId="440C8488" w14:textId="5965A749" w:rsidR="00114341" w:rsidRDefault="00114341" w:rsidP="00F214CD">
            <w:pPr>
              <w:spacing w:line="280" w:lineRule="exact"/>
              <w:jc w:val="both"/>
              <w:rPr>
                <w:rFonts w:ascii="Calibri" w:hAnsi="Calibri"/>
                <w:color w:val="00B050"/>
              </w:rPr>
            </w:pPr>
            <w:r w:rsidRPr="00313ACF">
              <w:rPr>
                <w:rFonts w:ascii="Calibri" w:hAnsi="Calibri"/>
                <w:b/>
                <w:color w:val="000000" w:themeColor="text1"/>
              </w:rPr>
              <w:t>Wariant 1</w:t>
            </w:r>
          </w:p>
        </w:tc>
        <w:tc>
          <w:tcPr>
            <w:tcW w:w="8160" w:type="dxa"/>
            <w:gridSpan w:val="3"/>
          </w:tcPr>
          <w:p w14:paraId="3F5F87AB" w14:textId="77777777" w:rsidR="00114341" w:rsidRDefault="00114341" w:rsidP="00F214CD">
            <w:pPr>
              <w:spacing w:line="280" w:lineRule="exact"/>
              <w:jc w:val="both"/>
              <w:rPr>
                <w:rFonts w:ascii="Calibri" w:hAnsi="Calibri"/>
                <w:smallCaps/>
              </w:rPr>
            </w:pPr>
            <w:r w:rsidRPr="00313ACF">
              <w:rPr>
                <w:rFonts w:ascii="Calibri" w:hAnsi="Calibri"/>
              </w:rPr>
              <w:t>Uprzejmie informuję, że zapłaty w terminie nie dokonałem/-</w:t>
            </w:r>
            <w:proofErr w:type="spellStart"/>
            <w:r w:rsidRPr="00313ACF">
              <w:rPr>
                <w:rFonts w:ascii="Calibri" w:hAnsi="Calibri"/>
              </w:rPr>
              <w:t>am</w:t>
            </w:r>
            <w:proofErr w:type="spellEnd"/>
            <w:r w:rsidRPr="00313ACF">
              <w:rPr>
                <w:rFonts w:ascii="Calibri" w:hAnsi="Calibri"/>
              </w:rPr>
              <w:t xml:space="preserve"> przez pomyłkę. W zał</w:t>
            </w:r>
            <w:r w:rsidRPr="00313ACF">
              <w:rPr>
                <w:rFonts w:ascii="Calibri" w:hAnsi="Calibri"/>
              </w:rPr>
              <w:t>ą</w:t>
            </w:r>
            <w:r w:rsidRPr="00313ACF">
              <w:rPr>
                <w:rFonts w:ascii="Calibri" w:hAnsi="Calibri"/>
              </w:rPr>
              <w:t xml:space="preserve">czeniu przedkładam dowód zapłaty </w:t>
            </w:r>
            <w:r w:rsidRPr="00313ACF">
              <w:rPr>
                <w:rFonts w:ascii="Calibri" w:hAnsi="Calibri"/>
                <w:smallCaps/>
              </w:rPr>
              <w:t>[pocztowy, bankowy].</w:t>
            </w:r>
          </w:p>
          <w:p w14:paraId="2F454042" w14:textId="6CC0E6B4" w:rsidR="00114341" w:rsidRDefault="00114341" w:rsidP="00F214CD">
            <w:pPr>
              <w:spacing w:line="280" w:lineRule="exact"/>
              <w:jc w:val="both"/>
              <w:rPr>
                <w:rFonts w:ascii="Calibri" w:hAnsi="Calibri"/>
                <w:color w:val="00B050"/>
              </w:rPr>
            </w:pPr>
          </w:p>
        </w:tc>
      </w:tr>
      <w:tr w:rsidR="00114341" w14:paraId="35BB74BD" w14:textId="77777777" w:rsidTr="006B627F">
        <w:tc>
          <w:tcPr>
            <w:tcW w:w="2330" w:type="dxa"/>
          </w:tcPr>
          <w:p w14:paraId="52556124" w14:textId="73AAEAD6" w:rsidR="00114341" w:rsidRDefault="00114341" w:rsidP="00F214CD">
            <w:pPr>
              <w:spacing w:line="280" w:lineRule="exact"/>
              <w:jc w:val="both"/>
              <w:rPr>
                <w:rFonts w:ascii="Calibri" w:hAnsi="Calibri"/>
                <w:color w:val="00B050"/>
              </w:rPr>
            </w:pPr>
            <w:r w:rsidRPr="00313ACF">
              <w:rPr>
                <w:rFonts w:ascii="Calibri" w:hAnsi="Calibri"/>
                <w:b/>
                <w:color w:val="000000" w:themeColor="text1"/>
              </w:rPr>
              <w:t xml:space="preserve">Wariant </w:t>
            </w:r>
            <w:r>
              <w:rPr>
                <w:rFonts w:ascii="Calibri" w:hAnsi="Calibri"/>
                <w:b/>
                <w:color w:val="000000" w:themeColor="text1"/>
              </w:rPr>
              <w:t>2</w:t>
            </w:r>
          </w:p>
        </w:tc>
        <w:tc>
          <w:tcPr>
            <w:tcW w:w="8160" w:type="dxa"/>
            <w:gridSpan w:val="3"/>
          </w:tcPr>
          <w:p w14:paraId="1A8DF1C6" w14:textId="52810129" w:rsidR="00114341" w:rsidRPr="00313ACF" w:rsidRDefault="00114341" w:rsidP="00114341">
            <w:pPr>
              <w:spacing w:line="280" w:lineRule="exact"/>
              <w:jc w:val="both"/>
              <w:rPr>
                <w:rFonts w:ascii="Calibri" w:hAnsi="Calibri"/>
              </w:rPr>
            </w:pPr>
            <w:r w:rsidRPr="00313ACF">
              <w:rPr>
                <w:rFonts w:ascii="Calibri" w:hAnsi="Calibri"/>
              </w:rPr>
              <w:t>Uprzejmie informuję, że według mojej wiedzy nigdy nie zawierałem/-</w:t>
            </w:r>
            <w:proofErr w:type="spellStart"/>
            <w:r w:rsidRPr="00313ACF">
              <w:rPr>
                <w:rFonts w:ascii="Calibri" w:hAnsi="Calibri"/>
              </w:rPr>
              <w:t>am</w:t>
            </w:r>
            <w:proofErr w:type="spellEnd"/>
            <w:r w:rsidRPr="00313ACF">
              <w:rPr>
                <w:rFonts w:ascii="Calibri" w:hAnsi="Calibri"/>
              </w:rPr>
              <w:t xml:space="preserve"> </w:t>
            </w:r>
            <w:r w:rsidRPr="00313ACF">
              <w:rPr>
                <w:rFonts w:ascii="Calibri" w:hAnsi="Calibri"/>
              </w:rPr>
              <w:br/>
              <w:t xml:space="preserve">z Państwem żadnej umowy, z której mogłaby wynikać płatność objęta wezwaniem. </w:t>
            </w:r>
            <w:r>
              <w:rPr>
                <w:rFonts w:ascii="Calibri" w:hAnsi="Calibri"/>
              </w:rPr>
              <w:br/>
            </w:r>
            <w:r w:rsidRPr="00313ACF">
              <w:rPr>
                <w:rFonts w:ascii="Calibri" w:hAnsi="Calibri"/>
              </w:rPr>
              <w:t>W związku z powyższym bardzo proszę o doręczenie kopii takiej umowy, podpisanej przeze mnie, z której miałaby wynikać należność, jakiej Państwo dochodzą swoim p</w:t>
            </w:r>
            <w:r w:rsidRPr="00313ACF">
              <w:rPr>
                <w:rFonts w:ascii="Calibri" w:hAnsi="Calibri"/>
              </w:rPr>
              <w:t>i</w:t>
            </w:r>
            <w:r w:rsidRPr="00313ACF">
              <w:rPr>
                <w:rFonts w:ascii="Calibri" w:hAnsi="Calibri"/>
              </w:rPr>
              <w:t>smem, a także kopii stosownej faktury lub paragonu dokumentującego wykonanie tej umowy.</w:t>
            </w:r>
          </w:p>
          <w:p w14:paraId="307C9060" w14:textId="77777777" w:rsidR="00114341" w:rsidRDefault="00114341" w:rsidP="00F214CD">
            <w:pPr>
              <w:spacing w:line="280" w:lineRule="exact"/>
              <w:jc w:val="both"/>
              <w:rPr>
                <w:rFonts w:ascii="Calibri" w:hAnsi="Calibri"/>
                <w:color w:val="00B050"/>
              </w:rPr>
            </w:pPr>
          </w:p>
        </w:tc>
      </w:tr>
      <w:tr w:rsidR="00114341" w14:paraId="723941EA" w14:textId="77777777" w:rsidTr="006B627F">
        <w:tc>
          <w:tcPr>
            <w:tcW w:w="2330" w:type="dxa"/>
          </w:tcPr>
          <w:p w14:paraId="5B1B84C3" w14:textId="4967AA3C" w:rsidR="00114341" w:rsidRDefault="00114341" w:rsidP="00F214CD">
            <w:pPr>
              <w:spacing w:line="280" w:lineRule="exact"/>
              <w:jc w:val="both"/>
              <w:rPr>
                <w:rFonts w:ascii="Calibri" w:hAnsi="Calibri"/>
                <w:color w:val="00B050"/>
              </w:rPr>
            </w:pPr>
            <w:r w:rsidRPr="00313ACF">
              <w:rPr>
                <w:rFonts w:ascii="Calibri" w:hAnsi="Calibri"/>
                <w:b/>
                <w:color w:val="000000" w:themeColor="text1"/>
              </w:rPr>
              <w:t xml:space="preserve">Wariant </w:t>
            </w:r>
            <w:r>
              <w:rPr>
                <w:rFonts w:ascii="Calibri" w:hAnsi="Calibri"/>
                <w:b/>
                <w:color w:val="000000" w:themeColor="text1"/>
              </w:rPr>
              <w:t>3</w:t>
            </w:r>
          </w:p>
        </w:tc>
        <w:tc>
          <w:tcPr>
            <w:tcW w:w="8160" w:type="dxa"/>
            <w:gridSpan w:val="3"/>
          </w:tcPr>
          <w:p w14:paraId="075F863F" w14:textId="77777777" w:rsidR="00114341" w:rsidRPr="00313ACF" w:rsidRDefault="00114341" w:rsidP="00114341">
            <w:pPr>
              <w:spacing w:line="280" w:lineRule="exact"/>
              <w:jc w:val="both"/>
              <w:rPr>
                <w:rFonts w:ascii="Calibri" w:hAnsi="Calibri"/>
              </w:rPr>
            </w:pPr>
            <w:r w:rsidRPr="00313ACF">
              <w:rPr>
                <w:rFonts w:ascii="Calibri" w:hAnsi="Calibri"/>
              </w:rPr>
              <w:t>Uprzejmie informuję, że podnoszę zarzut przedawnienia</w:t>
            </w:r>
            <w:r w:rsidRPr="00313ACF">
              <w:rPr>
                <w:rFonts w:ascii="Calibri" w:hAnsi="Calibri"/>
                <w:vertAlign w:val="superscript"/>
              </w:rPr>
              <w:t>2</w:t>
            </w:r>
            <w:r w:rsidRPr="00313ACF">
              <w:rPr>
                <w:rFonts w:ascii="Calibri" w:hAnsi="Calibri"/>
              </w:rPr>
              <w:t xml:space="preserve"> wobec roszczenia, które Pa</w:t>
            </w:r>
            <w:r w:rsidRPr="00313ACF">
              <w:rPr>
                <w:rFonts w:ascii="Calibri" w:hAnsi="Calibri"/>
              </w:rPr>
              <w:t>ń</w:t>
            </w:r>
            <w:r w:rsidRPr="00313ACF">
              <w:rPr>
                <w:rFonts w:ascii="Calibri" w:hAnsi="Calibri"/>
              </w:rPr>
              <w:t xml:space="preserve">stwo wobec mnie kierują. To roszczenie było Państwu należne </w:t>
            </w:r>
            <w:r w:rsidRPr="00313ACF">
              <w:rPr>
                <w:rFonts w:ascii="Calibri" w:hAnsi="Calibri"/>
                <w:smallCaps/>
              </w:rPr>
              <w:t>[data],</w:t>
            </w:r>
            <w:r w:rsidRPr="00313ACF">
              <w:rPr>
                <w:rFonts w:ascii="Calibri" w:hAnsi="Calibri"/>
              </w:rPr>
              <w:t xml:space="preserve"> a od tego dnia upłynęły już ponad trzy lata</w:t>
            </w:r>
            <w:r w:rsidRPr="00313ACF">
              <w:rPr>
                <w:rFonts w:ascii="Calibri" w:hAnsi="Calibri"/>
                <w:vertAlign w:val="superscript"/>
              </w:rPr>
              <w:t>3</w:t>
            </w:r>
            <w:r w:rsidRPr="00313ACF">
              <w:rPr>
                <w:rFonts w:ascii="Calibri" w:hAnsi="Calibri"/>
              </w:rPr>
              <w:t>. Państwa żądanie należy zatem ocenić jako spóźnione, gdyż dotyczy ono roszczenia przedawnionego.</w:t>
            </w:r>
          </w:p>
          <w:p w14:paraId="60853B1A" w14:textId="77777777" w:rsidR="00114341" w:rsidRDefault="00114341" w:rsidP="00F214CD">
            <w:pPr>
              <w:spacing w:line="280" w:lineRule="exact"/>
              <w:jc w:val="both"/>
              <w:rPr>
                <w:rFonts w:ascii="Calibri" w:hAnsi="Calibri"/>
                <w:color w:val="00B050"/>
              </w:rPr>
            </w:pPr>
          </w:p>
        </w:tc>
      </w:tr>
      <w:tr w:rsidR="00114341" w14:paraId="3DADF48B" w14:textId="77777777" w:rsidTr="006B627F">
        <w:tc>
          <w:tcPr>
            <w:tcW w:w="2330" w:type="dxa"/>
          </w:tcPr>
          <w:p w14:paraId="3FDBEC67" w14:textId="32978C12" w:rsidR="00114341" w:rsidRPr="00313ACF" w:rsidRDefault="00114341" w:rsidP="00F214CD">
            <w:pPr>
              <w:spacing w:line="280" w:lineRule="exact"/>
              <w:jc w:val="both"/>
              <w:rPr>
                <w:rFonts w:ascii="Calibri" w:hAnsi="Calibri"/>
                <w:b/>
                <w:color w:val="000000" w:themeColor="text1"/>
              </w:rPr>
            </w:pPr>
            <w:r w:rsidRPr="00313ACF">
              <w:rPr>
                <w:rFonts w:ascii="Calibri" w:hAnsi="Calibri"/>
                <w:b/>
                <w:color w:val="000000" w:themeColor="text1"/>
              </w:rPr>
              <w:t xml:space="preserve">Wariant </w:t>
            </w:r>
            <w:r>
              <w:rPr>
                <w:rFonts w:ascii="Calibri" w:hAnsi="Calibri"/>
                <w:b/>
                <w:color w:val="000000" w:themeColor="text1"/>
              </w:rPr>
              <w:t>4</w:t>
            </w:r>
          </w:p>
        </w:tc>
        <w:tc>
          <w:tcPr>
            <w:tcW w:w="8160" w:type="dxa"/>
            <w:gridSpan w:val="3"/>
          </w:tcPr>
          <w:p w14:paraId="07BC30D2" w14:textId="71F7FC81" w:rsidR="00114341" w:rsidRPr="00313ACF" w:rsidRDefault="00114341" w:rsidP="00114341">
            <w:pPr>
              <w:spacing w:line="280" w:lineRule="exact"/>
              <w:jc w:val="both"/>
              <w:rPr>
                <w:rFonts w:ascii="Calibri" w:hAnsi="Calibri"/>
              </w:rPr>
            </w:pPr>
            <w:r w:rsidRPr="00313ACF">
              <w:rPr>
                <w:rFonts w:ascii="Calibri" w:hAnsi="Calibri"/>
              </w:rPr>
              <w:t xml:space="preserve">Uprzejmie informuję, że roszczenie, które Państwo wobec mnie kierują, jest pozbawione podstaw. Według wezwania do zapłaty, jakie Państwo nadesłali, jest ono oparte </w:t>
            </w:r>
            <w:r>
              <w:rPr>
                <w:rFonts w:ascii="Calibri" w:hAnsi="Calibri"/>
              </w:rPr>
              <w:br/>
            </w:r>
            <w:r w:rsidRPr="00313ACF">
              <w:rPr>
                <w:rFonts w:ascii="Calibri" w:hAnsi="Calibri"/>
              </w:rPr>
              <w:t>o regulamin, jakim Państwo się posługują. Regulamin ten nie został mi jednak doręczony przy zawarciu umowy, ani nawet nie zostałem/-</w:t>
            </w:r>
            <w:proofErr w:type="spellStart"/>
            <w:r w:rsidRPr="00313ACF">
              <w:rPr>
                <w:rFonts w:ascii="Calibri" w:hAnsi="Calibri"/>
              </w:rPr>
              <w:t>am</w:t>
            </w:r>
            <w:proofErr w:type="spellEnd"/>
            <w:r w:rsidRPr="00313ACF">
              <w:rPr>
                <w:rFonts w:ascii="Calibri" w:hAnsi="Calibri"/>
              </w:rPr>
              <w:t xml:space="preserve"> poinformowany/-a, gdzie on jest dostępny</w:t>
            </w:r>
            <w:r w:rsidRPr="00313ACF">
              <w:rPr>
                <w:rFonts w:ascii="Calibri" w:hAnsi="Calibri"/>
                <w:vertAlign w:val="superscript"/>
              </w:rPr>
              <w:t>4</w:t>
            </w:r>
            <w:r w:rsidRPr="00313ACF">
              <w:rPr>
                <w:rFonts w:ascii="Calibri" w:hAnsi="Calibri"/>
              </w:rPr>
              <w:t>.</w:t>
            </w:r>
          </w:p>
          <w:p w14:paraId="73090FBF" w14:textId="77777777" w:rsidR="00114341" w:rsidRDefault="00114341" w:rsidP="00F214CD">
            <w:pPr>
              <w:spacing w:line="280" w:lineRule="exact"/>
              <w:jc w:val="both"/>
              <w:rPr>
                <w:rFonts w:ascii="Calibri" w:hAnsi="Calibri"/>
                <w:color w:val="00B050"/>
              </w:rPr>
            </w:pPr>
          </w:p>
        </w:tc>
      </w:tr>
      <w:tr w:rsidR="00114341" w14:paraId="6BDEF00D" w14:textId="77777777" w:rsidTr="006B627F">
        <w:tc>
          <w:tcPr>
            <w:tcW w:w="2330" w:type="dxa"/>
          </w:tcPr>
          <w:p w14:paraId="2191C306" w14:textId="0DC3482C" w:rsidR="00114341" w:rsidRPr="00313ACF" w:rsidRDefault="00114341" w:rsidP="00F214CD">
            <w:pPr>
              <w:spacing w:line="280" w:lineRule="exact"/>
              <w:jc w:val="both"/>
              <w:rPr>
                <w:rFonts w:ascii="Calibri" w:hAnsi="Calibri"/>
                <w:b/>
                <w:color w:val="000000" w:themeColor="text1"/>
              </w:rPr>
            </w:pPr>
            <w:r w:rsidRPr="00313ACF">
              <w:rPr>
                <w:rFonts w:ascii="Calibri" w:hAnsi="Calibri"/>
                <w:b/>
                <w:color w:val="000000" w:themeColor="text1"/>
              </w:rPr>
              <w:t xml:space="preserve">Wariant </w:t>
            </w:r>
            <w:r>
              <w:rPr>
                <w:rFonts w:ascii="Calibri" w:hAnsi="Calibri"/>
                <w:b/>
                <w:color w:val="000000" w:themeColor="text1"/>
              </w:rPr>
              <w:t>5</w:t>
            </w:r>
          </w:p>
        </w:tc>
        <w:tc>
          <w:tcPr>
            <w:tcW w:w="8160" w:type="dxa"/>
            <w:gridSpan w:val="3"/>
          </w:tcPr>
          <w:p w14:paraId="7B6DC5A2" w14:textId="519ED899" w:rsidR="00114341" w:rsidRPr="00313ACF" w:rsidRDefault="00114341" w:rsidP="00114341">
            <w:pPr>
              <w:spacing w:line="280" w:lineRule="exact"/>
              <w:jc w:val="both"/>
              <w:rPr>
                <w:rFonts w:ascii="Calibri" w:hAnsi="Calibri"/>
              </w:rPr>
            </w:pPr>
            <w:r w:rsidRPr="00313ACF">
              <w:rPr>
                <w:rFonts w:ascii="Calibri" w:hAnsi="Calibri"/>
              </w:rPr>
              <w:t>Uprzejmie informuję, że roszczenie, które Państwo wobec mnie kierują, jest niewiążące, gdyż jest oparte na niedozwolonym postanowieniu umownym. Zawarłem/-</w:t>
            </w:r>
            <w:proofErr w:type="spellStart"/>
            <w:r w:rsidRPr="00313ACF">
              <w:rPr>
                <w:rFonts w:ascii="Calibri" w:hAnsi="Calibri"/>
              </w:rPr>
              <w:t>am</w:t>
            </w:r>
            <w:proofErr w:type="spellEnd"/>
            <w:r w:rsidRPr="00313ACF">
              <w:rPr>
                <w:rFonts w:ascii="Calibri" w:hAnsi="Calibri"/>
              </w:rPr>
              <w:t xml:space="preserve"> </w:t>
            </w:r>
            <w:r>
              <w:rPr>
                <w:rFonts w:ascii="Calibri" w:hAnsi="Calibri"/>
              </w:rPr>
              <w:br/>
            </w:r>
            <w:r w:rsidRPr="00313ACF">
              <w:rPr>
                <w:rFonts w:ascii="Calibri" w:hAnsi="Calibri"/>
              </w:rPr>
              <w:t>z Państwem umowę jako konsument. Postanowienie umowne, na jakie Państwo się p</w:t>
            </w:r>
            <w:r w:rsidRPr="00313ACF">
              <w:rPr>
                <w:rFonts w:ascii="Calibri" w:hAnsi="Calibri"/>
              </w:rPr>
              <w:t>o</w:t>
            </w:r>
            <w:r w:rsidRPr="00313ACF">
              <w:rPr>
                <w:rFonts w:ascii="Calibri" w:hAnsi="Calibri"/>
              </w:rPr>
              <w:t>wołują, jest identyczne z postanowieniem wpisanym do Rejestru Klauzul Niedozwol</w:t>
            </w:r>
            <w:r w:rsidRPr="00313ACF">
              <w:rPr>
                <w:rFonts w:ascii="Calibri" w:hAnsi="Calibri"/>
              </w:rPr>
              <w:t>o</w:t>
            </w:r>
            <w:r w:rsidRPr="00313ACF">
              <w:rPr>
                <w:rFonts w:ascii="Calibri" w:hAnsi="Calibri"/>
              </w:rPr>
              <w:t>nych, które wklejam poniżej/jest wyraźnie wymienione w Kodeksie cywilnym jako kla</w:t>
            </w:r>
            <w:r w:rsidRPr="00313ACF">
              <w:rPr>
                <w:rFonts w:ascii="Calibri" w:hAnsi="Calibri"/>
              </w:rPr>
              <w:t>u</w:t>
            </w:r>
            <w:r w:rsidRPr="00313ACF">
              <w:rPr>
                <w:rFonts w:ascii="Calibri" w:hAnsi="Calibri"/>
              </w:rPr>
              <w:t>zula niedozwolona</w:t>
            </w:r>
            <w:r w:rsidRPr="00313ACF">
              <w:rPr>
                <w:rFonts w:ascii="Calibri" w:hAnsi="Calibri"/>
                <w:vertAlign w:val="superscript"/>
              </w:rPr>
              <w:t>5</w:t>
            </w:r>
            <w:r w:rsidRPr="00313ACF">
              <w:rPr>
                <w:rFonts w:ascii="Calibri" w:hAnsi="Calibri"/>
              </w:rPr>
              <w:t>:</w:t>
            </w:r>
          </w:p>
          <w:p w14:paraId="3D43D7D4" w14:textId="77777777" w:rsidR="00114341" w:rsidRPr="00313ACF" w:rsidRDefault="00114341" w:rsidP="00114341">
            <w:pPr>
              <w:spacing w:line="280" w:lineRule="exact"/>
              <w:jc w:val="both"/>
              <w:rPr>
                <w:rFonts w:ascii="Calibri" w:hAnsi="Calibri"/>
              </w:rPr>
            </w:pPr>
            <w:r w:rsidRPr="00313ACF">
              <w:rPr>
                <w:rFonts w:ascii="Calibri" w:hAnsi="Calibri"/>
                <w:smallCaps/>
              </w:rPr>
              <w:t>[treść postanowienia]</w:t>
            </w:r>
          </w:p>
          <w:p w14:paraId="6FF38269" w14:textId="77777777" w:rsidR="00114341" w:rsidRDefault="00114341" w:rsidP="00F214CD">
            <w:pPr>
              <w:spacing w:line="280" w:lineRule="exact"/>
              <w:jc w:val="both"/>
              <w:rPr>
                <w:rFonts w:ascii="Calibri" w:hAnsi="Calibri"/>
                <w:color w:val="00B050"/>
              </w:rPr>
            </w:pPr>
          </w:p>
        </w:tc>
      </w:tr>
      <w:tr w:rsidR="00114341" w14:paraId="52B34D07" w14:textId="77777777" w:rsidTr="006B627F">
        <w:trPr>
          <w:trHeight w:val="567"/>
        </w:trPr>
        <w:tc>
          <w:tcPr>
            <w:tcW w:w="2330" w:type="dxa"/>
          </w:tcPr>
          <w:p w14:paraId="3AF0736A" w14:textId="77777777" w:rsidR="00114341" w:rsidRPr="00313ACF" w:rsidRDefault="00114341" w:rsidP="00F214CD">
            <w:pPr>
              <w:spacing w:line="280" w:lineRule="exact"/>
              <w:jc w:val="both"/>
              <w:rPr>
                <w:rFonts w:ascii="Calibri" w:hAnsi="Calibri"/>
                <w:b/>
                <w:color w:val="000000" w:themeColor="text1"/>
              </w:rPr>
            </w:pPr>
          </w:p>
        </w:tc>
        <w:tc>
          <w:tcPr>
            <w:tcW w:w="8160" w:type="dxa"/>
            <w:gridSpan w:val="3"/>
          </w:tcPr>
          <w:p w14:paraId="35888DC3" w14:textId="77777777" w:rsidR="00114341" w:rsidRPr="00313ACF" w:rsidRDefault="00114341" w:rsidP="00114341">
            <w:pPr>
              <w:spacing w:line="280" w:lineRule="exact"/>
              <w:jc w:val="both"/>
              <w:rPr>
                <w:rFonts w:ascii="Calibri" w:hAnsi="Calibri"/>
              </w:rPr>
            </w:pPr>
          </w:p>
        </w:tc>
      </w:tr>
      <w:tr w:rsidR="00114341" w14:paraId="4E618168" w14:textId="77777777" w:rsidTr="006B627F">
        <w:tc>
          <w:tcPr>
            <w:tcW w:w="10490" w:type="dxa"/>
            <w:gridSpan w:val="4"/>
          </w:tcPr>
          <w:p w14:paraId="5C373E65" w14:textId="089908EC" w:rsidR="00114341" w:rsidRPr="00114341" w:rsidRDefault="00114341" w:rsidP="00114341">
            <w:pPr>
              <w:spacing w:line="280" w:lineRule="exact"/>
              <w:jc w:val="both"/>
              <w:rPr>
                <w:rFonts w:ascii="Calibri" w:hAnsi="Calibri"/>
                <w:smallCaps/>
              </w:rPr>
            </w:pPr>
            <w:r w:rsidRPr="00313ACF">
              <w:rPr>
                <w:rFonts w:ascii="Calibri" w:hAnsi="Calibri"/>
                <w:smallCaps/>
              </w:rPr>
              <w:t>[imię i nazwisko]</w:t>
            </w:r>
          </w:p>
        </w:tc>
      </w:tr>
    </w:tbl>
    <w:p w14:paraId="3800F839" w14:textId="77777777" w:rsidR="00114341" w:rsidRDefault="00114341" w:rsidP="00F214CD">
      <w:pPr>
        <w:spacing w:line="280" w:lineRule="exact"/>
        <w:jc w:val="both"/>
        <w:rPr>
          <w:rFonts w:ascii="Calibri" w:hAnsi="Calibri"/>
          <w:color w:val="00B050"/>
        </w:rPr>
      </w:pPr>
    </w:p>
    <w:p w14:paraId="183F6180" w14:textId="77777777" w:rsidR="00114341" w:rsidRPr="00313ACF" w:rsidRDefault="00114341" w:rsidP="00F214CD">
      <w:pPr>
        <w:spacing w:line="280" w:lineRule="exact"/>
        <w:jc w:val="both"/>
        <w:rPr>
          <w:rFonts w:ascii="Calibri" w:hAnsi="Calibri"/>
          <w:color w:val="00B050"/>
        </w:rPr>
      </w:pPr>
    </w:p>
    <w:p w14:paraId="1B4883B9" w14:textId="77777777" w:rsidR="001B766B" w:rsidRPr="00313ACF" w:rsidRDefault="001B766B" w:rsidP="00F214CD">
      <w:pPr>
        <w:spacing w:line="280" w:lineRule="exact"/>
        <w:jc w:val="both"/>
        <w:rPr>
          <w:rFonts w:ascii="Calibri" w:hAnsi="Calibri"/>
        </w:rPr>
      </w:pPr>
    </w:p>
    <w:p w14:paraId="43ED843B" w14:textId="77777777" w:rsidR="002706C8" w:rsidRDefault="002706C8" w:rsidP="002D6F24">
      <w:pPr>
        <w:spacing w:line="280" w:lineRule="exact"/>
        <w:jc w:val="both"/>
        <w:rPr>
          <w:rFonts w:ascii="Lato Regular" w:hAnsi="Lato Regular"/>
          <w:color w:val="FF0000"/>
        </w:rPr>
      </w:pPr>
    </w:p>
    <w:tbl>
      <w:tblPr>
        <w:tblStyle w:val="Siatkatabeli"/>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165"/>
        <w:gridCol w:w="1165"/>
        <w:gridCol w:w="1165"/>
        <w:gridCol w:w="1165"/>
        <w:gridCol w:w="1166"/>
        <w:gridCol w:w="1166"/>
        <w:gridCol w:w="1166"/>
        <w:gridCol w:w="1166"/>
        <w:gridCol w:w="1166"/>
      </w:tblGrid>
      <w:tr w:rsidR="00E31F6A" w14:paraId="3342AF18" w14:textId="77777777" w:rsidTr="006571AC">
        <w:tc>
          <w:tcPr>
            <w:tcW w:w="2292" w:type="dxa"/>
            <w:gridSpan w:val="2"/>
          </w:tcPr>
          <w:p w14:paraId="3A4A0964" w14:textId="77777777" w:rsidR="00E31F6A" w:rsidRPr="00313ACF" w:rsidRDefault="00E31F6A" w:rsidP="00F45C59">
            <w:pPr>
              <w:spacing w:line="220" w:lineRule="exact"/>
              <w:jc w:val="both"/>
              <w:rPr>
                <w:rFonts w:ascii="Calibri" w:hAnsi="Calibri"/>
                <w:b/>
                <w:color w:val="000000" w:themeColor="text1"/>
              </w:rPr>
            </w:pPr>
            <w:r w:rsidRPr="00313ACF">
              <w:rPr>
                <w:rFonts w:ascii="Calibri" w:hAnsi="Calibri"/>
                <w:b/>
                <w:color w:val="000000" w:themeColor="text1"/>
              </w:rPr>
              <w:lastRenderedPageBreak/>
              <w:t>Objaśnienia</w:t>
            </w:r>
          </w:p>
          <w:p w14:paraId="349ACB06"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Borders>
              <w:bottom w:val="single" w:sz="2" w:space="0" w:color="auto"/>
            </w:tcBorders>
          </w:tcPr>
          <w:p w14:paraId="316B7474"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Borders>
              <w:bottom w:val="single" w:sz="2" w:space="0" w:color="auto"/>
            </w:tcBorders>
          </w:tcPr>
          <w:p w14:paraId="025F66BA"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Borders>
              <w:bottom w:val="single" w:sz="2" w:space="0" w:color="auto"/>
            </w:tcBorders>
          </w:tcPr>
          <w:p w14:paraId="20F4A638"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Borders>
              <w:bottom w:val="single" w:sz="2" w:space="0" w:color="auto"/>
            </w:tcBorders>
          </w:tcPr>
          <w:p w14:paraId="6499721C"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Borders>
              <w:bottom w:val="single" w:sz="2" w:space="0" w:color="auto"/>
            </w:tcBorders>
          </w:tcPr>
          <w:p w14:paraId="6DBB7CC1"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Borders>
              <w:bottom w:val="single" w:sz="2" w:space="0" w:color="auto"/>
            </w:tcBorders>
          </w:tcPr>
          <w:p w14:paraId="4CADD71F"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Borders>
              <w:bottom w:val="single" w:sz="2" w:space="0" w:color="auto"/>
            </w:tcBorders>
          </w:tcPr>
          <w:p w14:paraId="098AF76C" w14:textId="3C4C246D" w:rsidR="00E31F6A" w:rsidRPr="004D1846" w:rsidRDefault="00E31F6A" w:rsidP="00F45C59">
            <w:pPr>
              <w:pStyle w:val="Akapitzlist"/>
              <w:spacing w:line="220" w:lineRule="exact"/>
              <w:ind w:left="0"/>
              <w:jc w:val="both"/>
              <w:rPr>
                <w:sz w:val="18"/>
                <w:szCs w:val="18"/>
                <w:vertAlign w:val="superscript"/>
              </w:rPr>
            </w:pPr>
          </w:p>
        </w:tc>
      </w:tr>
      <w:tr w:rsidR="00E31F6A" w14:paraId="5ECBBBDA" w14:textId="77777777" w:rsidTr="006571AC">
        <w:tc>
          <w:tcPr>
            <w:tcW w:w="1146" w:type="dxa"/>
          </w:tcPr>
          <w:p w14:paraId="4569147F" w14:textId="77777777" w:rsidR="00E31F6A" w:rsidRPr="004D1846" w:rsidRDefault="00E31F6A" w:rsidP="00F45C59">
            <w:pPr>
              <w:pStyle w:val="Akapitzlist"/>
              <w:spacing w:line="220" w:lineRule="exact"/>
              <w:ind w:left="0"/>
              <w:jc w:val="both"/>
              <w:rPr>
                <w:sz w:val="18"/>
                <w:szCs w:val="18"/>
                <w:vertAlign w:val="superscript"/>
              </w:rPr>
            </w:pPr>
          </w:p>
        </w:tc>
        <w:tc>
          <w:tcPr>
            <w:tcW w:w="1146" w:type="dxa"/>
          </w:tcPr>
          <w:p w14:paraId="6B4427C6" w14:textId="77777777" w:rsidR="00E31F6A" w:rsidRPr="004D1846" w:rsidRDefault="00E31F6A" w:rsidP="00F45C59">
            <w:pPr>
              <w:pStyle w:val="Akapitzlist"/>
              <w:spacing w:line="220" w:lineRule="exact"/>
              <w:ind w:left="0"/>
              <w:jc w:val="both"/>
              <w:rPr>
                <w:sz w:val="18"/>
                <w:szCs w:val="18"/>
                <w:vertAlign w:val="superscript"/>
              </w:rPr>
            </w:pPr>
          </w:p>
        </w:tc>
        <w:tc>
          <w:tcPr>
            <w:tcW w:w="8022" w:type="dxa"/>
            <w:gridSpan w:val="7"/>
            <w:tcBorders>
              <w:top w:val="single" w:sz="2" w:space="0" w:color="auto"/>
              <w:bottom w:val="single" w:sz="2" w:space="0" w:color="auto"/>
            </w:tcBorders>
          </w:tcPr>
          <w:p w14:paraId="2E03EA2D" w14:textId="77777777" w:rsidR="00E31F6A" w:rsidRPr="004D1846" w:rsidRDefault="00E31F6A" w:rsidP="00F45C59">
            <w:pPr>
              <w:pStyle w:val="Akapitzlist"/>
              <w:spacing w:line="220" w:lineRule="exact"/>
              <w:ind w:left="0"/>
              <w:jc w:val="both"/>
              <w:rPr>
                <w:sz w:val="18"/>
                <w:szCs w:val="18"/>
              </w:rPr>
            </w:pPr>
            <w:r w:rsidRPr="004D1846">
              <w:rPr>
                <w:sz w:val="18"/>
                <w:szCs w:val="18"/>
                <w:vertAlign w:val="superscript"/>
              </w:rPr>
              <w:t>1</w:t>
            </w:r>
            <w:r>
              <w:rPr>
                <w:sz w:val="18"/>
                <w:szCs w:val="18"/>
                <w:vertAlign w:val="superscript"/>
              </w:rPr>
              <w:t xml:space="preserve">   </w:t>
            </w:r>
            <w:r w:rsidRPr="004D1846">
              <w:rPr>
                <w:sz w:val="18"/>
                <w:szCs w:val="18"/>
              </w:rPr>
              <w:t>Wezwanie do zapłaty może być skierowane w różnorodnych stanach faktycznych i w każdym przypadku należy zalecić konsultację z prawnikiem. Powyższe propozycje dotyczą wyłącznie typowych sytuacji, kiedy to podmiot prowadzący działalność gospodarczą (operator telekomunikacyjny, przedsiębiorstwo pożyczkowe, sklep internetowy, itp.) kieruje wezwanie do zapłaty do osoby będącej konsumentem, to jest do osoby która zawarła umowę nie prowadząc działalności gospodarczej lub też nawet jeżeli taką działalność prowadzi, to tej umowy nie zawarła w związku z prowadzoną działalnością gospodarczą.</w:t>
            </w:r>
          </w:p>
          <w:p w14:paraId="5844B474" w14:textId="77777777" w:rsidR="00E31F6A" w:rsidRPr="004D1846" w:rsidRDefault="00E31F6A" w:rsidP="00F45C59">
            <w:pPr>
              <w:pStyle w:val="Akapitzlist"/>
              <w:spacing w:line="220" w:lineRule="exact"/>
              <w:ind w:left="0"/>
              <w:jc w:val="both"/>
              <w:rPr>
                <w:sz w:val="18"/>
                <w:szCs w:val="18"/>
                <w:vertAlign w:val="superscript"/>
              </w:rPr>
            </w:pPr>
          </w:p>
        </w:tc>
      </w:tr>
      <w:tr w:rsidR="0004597E" w14:paraId="3D9A2642" w14:textId="77777777" w:rsidTr="006571AC">
        <w:tc>
          <w:tcPr>
            <w:tcW w:w="1146" w:type="dxa"/>
          </w:tcPr>
          <w:p w14:paraId="7EC311F6"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1C951390"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Borders>
              <w:top w:val="single" w:sz="2" w:space="0" w:color="auto"/>
            </w:tcBorders>
          </w:tcPr>
          <w:p w14:paraId="1E1C4545" w14:textId="5E435428" w:rsidR="0004597E" w:rsidRPr="0004597E" w:rsidRDefault="0004597E" w:rsidP="00F45C59">
            <w:pPr>
              <w:spacing w:line="220" w:lineRule="exact"/>
              <w:jc w:val="both"/>
              <w:rPr>
                <w:sz w:val="18"/>
                <w:szCs w:val="18"/>
              </w:rPr>
            </w:pPr>
            <w:r w:rsidRPr="00D5005C">
              <w:rPr>
                <w:sz w:val="18"/>
                <w:szCs w:val="18"/>
                <w:vertAlign w:val="superscript"/>
              </w:rPr>
              <w:t>2</w:t>
            </w:r>
            <w:r>
              <w:rPr>
                <w:sz w:val="18"/>
                <w:szCs w:val="18"/>
              </w:rPr>
              <w:t xml:space="preserve">  </w:t>
            </w:r>
            <w:r w:rsidRPr="00D5005C">
              <w:rPr>
                <w:sz w:val="18"/>
                <w:szCs w:val="18"/>
              </w:rPr>
              <w:t xml:space="preserve">Zgodnie z prawem cywilnym, roszczenia majątkowe podlegają co do zasady tzw. przedawnieniu. Zgodnie </w:t>
            </w:r>
            <w:r w:rsidR="006571AC">
              <w:rPr>
                <w:sz w:val="18"/>
                <w:szCs w:val="18"/>
              </w:rPr>
              <w:br/>
            </w:r>
            <w:r w:rsidRPr="00D5005C">
              <w:rPr>
                <w:sz w:val="18"/>
                <w:szCs w:val="18"/>
              </w:rPr>
              <w:t>z art. 117 Kodeksu cywilnego:</w:t>
            </w:r>
          </w:p>
        </w:tc>
      </w:tr>
      <w:tr w:rsidR="0004597E" w14:paraId="0FB368FC" w14:textId="77777777" w:rsidTr="006571AC">
        <w:tc>
          <w:tcPr>
            <w:tcW w:w="1146" w:type="dxa"/>
          </w:tcPr>
          <w:p w14:paraId="13A71C1F" w14:textId="01007095" w:rsidR="0004597E" w:rsidRPr="0078497D" w:rsidRDefault="0004597E" w:rsidP="00F45C59">
            <w:pPr>
              <w:pStyle w:val="Akapitzlist"/>
              <w:spacing w:line="220" w:lineRule="exact"/>
              <w:ind w:left="0"/>
              <w:jc w:val="both"/>
              <w:rPr>
                <w:b/>
                <w:sz w:val="28"/>
                <w:szCs w:val="28"/>
                <w:vertAlign w:val="superscript"/>
              </w:rPr>
            </w:pPr>
          </w:p>
        </w:tc>
        <w:tc>
          <w:tcPr>
            <w:tcW w:w="1146" w:type="dxa"/>
            <w:vAlign w:val="center"/>
          </w:tcPr>
          <w:p w14:paraId="0CEE94B3" w14:textId="5476F7EC" w:rsidR="0004597E" w:rsidRPr="0068552F" w:rsidRDefault="0004597E" w:rsidP="00F45C59">
            <w:pPr>
              <w:pStyle w:val="Akapitzlist"/>
              <w:spacing w:line="220" w:lineRule="exact"/>
              <w:ind w:left="0"/>
              <w:jc w:val="right"/>
              <w:rPr>
                <w:sz w:val="72"/>
                <w:szCs w:val="72"/>
                <w:vertAlign w:val="superscript"/>
              </w:rPr>
            </w:pPr>
          </w:p>
        </w:tc>
        <w:tc>
          <w:tcPr>
            <w:tcW w:w="8022" w:type="dxa"/>
            <w:gridSpan w:val="7"/>
          </w:tcPr>
          <w:p w14:paraId="2D4633C7" w14:textId="77777777" w:rsidR="0004597E" w:rsidRPr="00D5005C" w:rsidRDefault="0004597E" w:rsidP="00F45C59">
            <w:pPr>
              <w:spacing w:line="220" w:lineRule="exact"/>
              <w:ind w:left="402"/>
              <w:jc w:val="both"/>
              <w:rPr>
                <w:i/>
                <w:sz w:val="18"/>
                <w:szCs w:val="18"/>
              </w:rPr>
            </w:pPr>
            <w:r w:rsidRPr="00D5005C">
              <w:rPr>
                <w:b/>
                <w:i/>
                <w:sz w:val="18"/>
                <w:szCs w:val="18"/>
              </w:rPr>
              <w:t>Art. 117</w:t>
            </w:r>
            <w:r w:rsidRPr="00D5005C">
              <w:rPr>
                <w:i/>
                <w:sz w:val="18"/>
                <w:szCs w:val="18"/>
              </w:rPr>
              <w:t xml:space="preserve"> [Pojęcie]. § 1. Z zastrzeżeniem wyjątków w ustawie przewidzianych, roszczenia majątkowe ulegają przedawnieniu.</w:t>
            </w:r>
          </w:p>
          <w:p w14:paraId="37CB5CC9" w14:textId="3B83752A" w:rsidR="0004597E" w:rsidRPr="0004597E" w:rsidRDefault="0004597E" w:rsidP="00F45C59">
            <w:pPr>
              <w:pStyle w:val="Akapitzlist"/>
              <w:spacing w:line="220" w:lineRule="exact"/>
              <w:ind w:left="402"/>
              <w:jc w:val="both"/>
              <w:rPr>
                <w:i/>
                <w:sz w:val="18"/>
                <w:szCs w:val="18"/>
              </w:rPr>
            </w:pPr>
            <w:r w:rsidRPr="00D5005C">
              <w:rPr>
                <w:i/>
                <w:sz w:val="18"/>
                <w:szCs w:val="18"/>
              </w:rPr>
              <w:t>§ 2. Po upływie terminu przedawnienia ten, przeciwko komu przysługuje roszczenie, może uchylić się od jego zaspokojenia, chyba że zrzeka się korzystania z zarzutu przedawnienia. Jednakże zrzeczenie się z</w:t>
            </w:r>
            <w:r w:rsidRPr="00D5005C">
              <w:rPr>
                <w:i/>
                <w:sz w:val="18"/>
                <w:szCs w:val="18"/>
              </w:rPr>
              <w:t>a</w:t>
            </w:r>
            <w:r w:rsidRPr="00D5005C">
              <w:rPr>
                <w:i/>
                <w:sz w:val="18"/>
                <w:szCs w:val="18"/>
              </w:rPr>
              <w:t>rzutu przedawnienia przed upływem terminu jest nieważne.</w:t>
            </w:r>
          </w:p>
        </w:tc>
      </w:tr>
      <w:tr w:rsidR="0004597E" w14:paraId="11540FE7" w14:textId="77777777" w:rsidTr="006571AC">
        <w:tc>
          <w:tcPr>
            <w:tcW w:w="1146" w:type="dxa"/>
          </w:tcPr>
          <w:p w14:paraId="41DEC852"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1AB7D78B"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Borders>
              <w:bottom w:val="single" w:sz="2" w:space="0" w:color="auto"/>
            </w:tcBorders>
          </w:tcPr>
          <w:p w14:paraId="498A39FF" w14:textId="77777777" w:rsidR="0004597E" w:rsidRDefault="0004597E" w:rsidP="00F45C59">
            <w:pPr>
              <w:spacing w:line="220" w:lineRule="exact"/>
              <w:jc w:val="both"/>
              <w:rPr>
                <w:sz w:val="18"/>
                <w:szCs w:val="18"/>
              </w:rPr>
            </w:pPr>
            <w:r w:rsidRPr="00D5005C">
              <w:rPr>
                <w:sz w:val="18"/>
                <w:szCs w:val="18"/>
              </w:rPr>
              <w:t>Jeżeli zatem chcemy skorzystać z przedawnienia, to musimy w piśmie wyraźnie napisać, że podnosimy zarzut przedawnienia. Jeżeli tego zaniechamy i nie uczynimy tego także w toku postępowania sądowego, jeżeli zostanie wszczęte, to sąd zasądzi roszczenie na rzecz wierzyciela, który będzie mógł dochodzić wykonania wyroku.</w:t>
            </w:r>
          </w:p>
          <w:p w14:paraId="19D4BC9A" w14:textId="77777777" w:rsidR="0004597E" w:rsidRPr="00D5005C" w:rsidRDefault="0004597E" w:rsidP="00F45C59">
            <w:pPr>
              <w:spacing w:line="220" w:lineRule="exact"/>
              <w:jc w:val="both"/>
              <w:rPr>
                <w:sz w:val="18"/>
                <w:szCs w:val="18"/>
                <w:vertAlign w:val="superscript"/>
              </w:rPr>
            </w:pPr>
          </w:p>
        </w:tc>
      </w:tr>
      <w:tr w:rsidR="0004597E" w14:paraId="71F35A07" w14:textId="77777777" w:rsidTr="006571AC">
        <w:tc>
          <w:tcPr>
            <w:tcW w:w="1146" w:type="dxa"/>
          </w:tcPr>
          <w:p w14:paraId="25C11387"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7B16F762"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Borders>
              <w:top w:val="single" w:sz="2" w:space="0" w:color="auto"/>
            </w:tcBorders>
          </w:tcPr>
          <w:p w14:paraId="3B1D6689" w14:textId="515C802B" w:rsidR="0004597E" w:rsidRPr="00D5005C" w:rsidRDefault="0004597E" w:rsidP="00F45C59">
            <w:pPr>
              <w:spacing w:line="220" w:lineRule="exact"/>
              <w:jc w:val="both"/>
              <w:rPr>
                <w:sz w:val="18"/>
                <w:szCs w:val="18"/>
                <w:vertAlign w:val="superscript"/>
              </w:rPr>
            </w:pPr>
            <w:r w:rsidRPr="008A5393">
              <w:rPr>
                <w:sz w:val="18"/>
                <w:szCs w:val="18"/>
                <w:vertAlign w:val="superscript"/>
              </w:rPr>
              <w:t>3</w:t>
            </w:r>
            <w:r>
              <w:rPr>
                <w:sz w:val="18"/>
                <w:szCs w:val="18"/>
              </w:rPr>
              <w:t xml:space="preserve"> </w:t>
            </w:r>
            <w:r w:rsidRPr="008A5393">
              <w:rPr>
                <w:sz w:val="18"/>
                <w:szCs w:val="18"/>
              </w:rPr>
              <w:t>Termin przedawnienia dla roszczeń związanych z prowadzeniem działalności gospodarczej wynosi zazw</w:t>
            </w:r>
            <w:r w:rsidRPr="008A5393">
              <w:rPr>
                <w:sz w:val="18"/>
                <w:szCs w:val="18"/>
              </w:rPr>
              <w:t>y</w:t>
            </w:r>
            <w:r w:rsidRPr="008A5393">
              <w:rPr>
                <w:sz w:val="18"/>
                <w:szCs w:val="18"/>
              </w:rPr>
              <w:t>czaj trzy lata:</w:t>
            </w:r>
          </w:p>
        </w:tc>
      </w:tr>
      <w:tr w:rsidR="0004597E" w14:paraId="6FF846E8" w14:textId="77777777" w:rsidTr="006571AC">
        <w:tc>
          <w:tcPr>
            <w:tcW w:w="1146" w:type="dxa"/>
          </w:tcPr>
          <w:p w14:paraId="0FAC505D"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6093C578"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Pr>
          <w:p w14:paraId="200B6396" w14:textId="2A47FB68" w:rsidR="0004597E" w:rsidRPr="00F45C59" w:rsidRDefault="0004597E" w:rsidP="00F45C59">
            <w:pPr>
              <w:spacing w:line="220" w:lineRule="exact"/>
              <w:ind w:left="402"/>
              <w:jc w:val="both"/>
              <w:rPr>
                <w:sz w:val="18"/>
                <w:szCs w:val="18"/>
                <w:vertAlign w:val="superscript"/>
              </w:rPr>
            </w:pPr>
            <w:r w:rsidRPr="00F45C59">
              <w:rPr>
                <w:b/>
                <w:i/>
                <w:sz w:val="18"/>
                <w:szCs w:val="18"/>
              </w:rPr>
              <w:t>Art. 118.</w:t>
            </w:r>
            <w:r w:rsidRPr="00F45C59">
              <w:rPr>
                <w:i/>
                <w:sz w:val="18"/>
                <w:szCs w:val="18"/>
              </w:rPr>
              <w:t xml:space="preserve"> Jeżeli przepis szczególny nie stanowi inaczej, termin przedawnienia wynosi lat dziesięć, a dla roszczeń o świadczenia okresowe oraz roszczeń związanych z prowadzeniem działalności gospodarczej – trzy lata.</w:t>
            </w:r>
          </w:p>
        </w:tc>
      </w:tr>
      <w:tr w:rsidR="0004597E" w14:paraId="46CDE1D9" w14:textId="77777777" w:rsidTr="006571AC">
        <w:tc>
          <w:tcPr>
            <w:tcW w:w="1146" w:type="dxa"/>
          </w:tcPr>
          <w:p w14:paraId="3A49228D"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22BF40E8"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Borders>
              <w:bottom w:val="single" w:sz="2" w:space="0" w:color="auto"/>
            </w:tcBorders>
          </w:tcPr>
          <w:p w14:paraId="62655941" w14:textId="77777777" w:rsidR="0004597E" w:rsidRPr="008A5393" w:rsidRDefault="0004597E" w:rsidP="00F45C59">
            <w:pPr>
              <w:spacing w:line="220" w:lineRule="exact"/>
              <w:jc w:val="both"/>
              <w:rPr>
                <w:sz w:val="18"/>
                <w:szCs w:val="18"/>
              </w:rPr>
            </w:pPr>
            <w:r w:rsidRPr="008A5393">
              <w:rPr>
                <w:sz w:val="18"/>
                <w:szCs w:val="18"/>
              </w:rPr>
              <w:t>Od tej reguły istnieje jednak wiele wyjątków, dlatego też należy zalecić konsul</w:t>
            </w:r>
            <w:r>
              <w:rPr>
                <w:sz w:val="18"/>
                <w:szCs w:val="18"/>
              </w:rPr>
              <w:t xml:space="preserve">tację </w:t>
            </w:r>
            <w:r w:rsidRPr="008A5393">
              <w:rPr>
                <w:sz w:val="18"/>
                <w:szCs w:val="18"/>
              </w:rPr>
              <w:t xml:space="preserve">z prawnikiem bądź </w:t>
            </w:r>
            <w:r>
              <w:rPr>
                <w:sz w:val="18"/>
                <w:szCs w:val="18"/>
              </w:rPr>
              <w:br/>
            </w:r>
            <w:r w:rsidRPr="008A5393">
              <w:rPr>
                <w:sz w:val="18"/>
                <w:szCs w:val="18"/>
              </w:rPr>
              <w:t>z Miejskim lub Powiatowym Rzecznikiem Praw Konsumentów. Podobnie, w odniesieniu do różnych roszczeń różnie ustala się datę ich tzw. wymagalności, to jest datę, od której biegnie termin przedawnienia. Terminy przedawnieniu mogą także ulegać tak zwanemu przerwaniu lub zawieszeniu. Z uwagi na stopień skomplik</w:t>
            </w:r>
            <w:r w:rsidRPr="008A5393">
              <w:rPr>
                <w:sz w:val="18"/>
                <w:szCs w:val="18"/>
              </w:rPr>
              <w:t>o</w:t>
            </w:r>
            <w:r w:rsidRPr="008A5393">
              <w:rPr>
                <w:sz w:val="18"/>
                <w:szCs w:val="18"/>
              </w:rPr>
              <w:t>wania tej problematyki, konsultacja z prawnikiem może być niezbędna.</w:t>
            </w:r>
          </w:p>
          <w:p w14:paraId="1E29DB46" w14:textId="77777777" w:rsidR="0004597E" w:rsidRPr="008A5393" w:rsidRDefault="0004597E" w:rsidP="00F45C59">
            <w:pPr>
              <w:spacing w:line="220" w:lineRule="exact"/>
              <w:jc w:val="both"/>
              <w:rPr>
                <w:b/>
                <w:i/>
                <w:sz w:val="18"/>
                <w:szCs w:val="18"/>
              </w:rPr>
            </w:pPr>
          </w:p>
        </w:tc>
      </w:tr>
      <w:tr w:rsidR="0004597E" w14:paraId="15C681C1" w14:textId="77777777" w:rsidTr="006571AC">
        <w:tc>
          <w:tcPr>
            <w:tcW w:w="1146" w:type="dxa"/>
          </w:tcPr>
          <w:p w14:paraId="22216D43"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77696367"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Borders>
              <w:top w:val="single" w:sz="2" w:space="0" w:color="auto"/>
            </w:tcBorders>
          </w:tcPr>
          <w:p w14:paraId="21174BE0" w14:textId="5CA05469" w:rsidR="0004597E" w:rsidRPr="008A5393" w:rsidRDefault="0004597E" w:rsidP="00F45C59">
            <w:pPr>
              <w:spacing w:line="220" w:lineRule="exact"/>
              <w:jc w:val="both"/>
              <w:rPr>
                <w:b/>
                <w:i/>
                <w:sz w:val="18"/>
                <w:szCs w:val="18"/>
              </w:rPr>
            </w:pPr>
            <w:r w:rsidRPr="00C15CFB">
              <w:rPr>
                <w:sz w:val="18"/>
                <w:szCs w:val="18"/>
                <w:vertAlign w:val="superscript"/>
              </w:rPr>
              <w:t xml:space="preserve">4 </w:t>
            </w:r>
            <w:r w:rsidRPr="00C15CFB">
              <w:rPr>
                <w:sz w:val="18"/>
                <w:szCs w:val="18"/>
              </w:rPr>
              <w:t>Przedsiębiorcy zazwyczaj posługują się przy zawieraniu umów ogólnymi warunkami, wzorcami czy regul</w:t>
            </w:r>
            <w:r w:rsidRPr="00C15CFB">
              <w:rPr>
                <w:sz w:val="18"/>
                <w:szCs w:val="18"/>
              </w:rPr>
              <w:t>a</w:t>
            </w:r>
            <w:r w:rsidRPr="00C15CFB">
              <w:rPr>
                <w:sz w:val="18"/>
                <w:szCs w:val="18"/>
              </w:rPr>
              <w:t>minami. Trzeba pamiętać, że regulamin taki powinien być doręczony stronie będącej konsumentem przed zawarciem umowy tak, aby mogła się ona z nim zapoznać. Do kwestii tej odnosi się art. 384 Kodeksu cywi</w:t>
            </w:r>
            <w:r w:rsidRPr="00C15CFB">
              <w:rPr>
                <w:sz w:val="18"/>
                <w:szCs w:val="18"/>
              </w:rPr>
              <w:t>l</w:t>
            </w:r>
            <w:r w:rsidRPr="00C15CFB">
              <w:rPr>
                <w:sz w:val="18"/>
                <w:szCs w:val="18"/>
              </w:rPr>
              <w:t>nego.</w:t>
            </w:r>
          </w:p>
        </w:tc>
      </w:tr>
      <w:tr w:rsidR="0068552F" w14:paraId="5EBB5207" w14:textId="77777777" w:rsidTr="006571AC">
        <w:tc>
          <w:tcPr>
            <w:tcW w:w="2292" w:type="dxa"/>
            <w:gridSpan w:val="2"/>
          </w:tcPr>
          <w:p w14:paraId="2D81345F" w14:textId="4A73F3D0" w:rsidR="0068552F" w:rsidRPr="0068552F" w:rsidRDefault="0068552F" w:rsidP="00F45C59">
            <w:pPr>
              <w:pStyle w:val="Akapitzlist"/>
              <w:spacing w:line="220" w:lineRule="exact"/>
              <w:ind w:left="0"/>
              <w:jc w:val="right"/>
              <w:rPr>
                <w:sz w:val="16"/>
                <w:szCs w:val="16"/>
                <w:vertAlign w:val="superscript"/>
              </w:rPr>
            </w:pPr>
          </w:p>
        </w:tc>
        <w:tc>
          <w:tcPr>
            <w:tcW w:w="8022" w:type="dxa"/>
            <w:gridSpan w:val="7"/>
            <w:tcBorders>
              <w:bottom w:val="single" w:sz="2" w:space="0" w:color="auto"/>
            </w:tcBorders>
          </w:tcPr>
          <w:p w14:paraId="7C644870" w14:textId="5F5A2E89" w:rsidR="0068552F" w:rsidRPr="00F45C59" w:rsidRDefault="0068552F" w:rsidP="00F45C59">
            <w:pPr>
              <w:spacing w:line="220" w:lineRule="exact"/>
              <w:ind w:left="402"/>
              <w:jc w:val="both"/>
              <w:rPr>
                <w:i/>
                <w:sz w:val="18"/>
                <w:szCs w:val="18"/>
              </w:rPr>
            </w:pPr>
            <w:r w:rsidRPr="00F45C59">
              <w:rPr>
                <w:i/>
                <w:sz w:val="18"/>
                <w:szCs w:val="18"/>
              </w:rPr>
              <w:t>§ 1. Ustalony przez jedną ze stron wzorzec umowy, w szczególności ogólne warunki umów, wzór um</w:t>
            </w:r>
            <w:r w:rsidRPr="00F45C59">
              <w:rPr>
                <w:i/>
                <w:sz w:val="18"/>
                <w:szCs w:val="18"/>
              </w:rPr>
              <w:t>o</w:t>
            </w:r>
            <w:r w:rsidRPr="00F45C59">
              <w:rPr>
                <w:i/>
                <w:sz w:val="18"/>
                <w:szCs w:val="18"/>
              </w:rPr>
              <w:t>wy, regulamin, wiąże drugą stronę, jeżeli został jej doręczony przed zawarciem umowy.</w:t>
            </w:r>
          </w:p>
          <w:p w14:paraId="2E3BEC78" w14:textId="6B6EF26D" w:rsidR="0068552F" w:rsidRPr="00F45C59" w:rsidRDefault="0068552F" w:rsidP="00F45C59">
            <w:pPr>
              <w:spacing w:line="220" w:lineRule="exact"/>
              <w:ind w:left="402"/>
              <w:jc w:val="both"/>
              <w:rPr>
                <w:i/>
                <w:sz w:val="18"/>
                <w:szCs w:val="18"/>
              </w:rPr>
            </w:pPr>
            <w:r w:rsidRPr="00F45C59">
              <w:rPr>
                <w:i/>
                <w:sz w:val="18"/>
                <w:szCs w:val="18"/>
              </w:rPr>
              <w:t xml:space="preserve">§ 2. W razie gdy posługiwanie się wzorcem jest w stosunkach danego rodzaju zwyczajowo przyjęte, wiąże on także wtedy, gdy druga strona mogła się z łatwością dowiedzieć o jego treści. Nie dotyczy to jednak umów zawieranych z udziałem konsumentów, z wyjątkiem umów powszechnie zawieranych </w:t>
            </w:r>
            <w:r w:rsidR="00F45C59">
              <w:rPr>
                <w:i/>
                <w:sz w:val="18"/>
                <w:szCs w:val="18"/>
              </w:rPr>
              <w:br/>
            </w:r>
            <w:r w:rsidRPr="00F45C59">
              <w:rPr>
                <w:i/>
                <w:sz w:val="18"/>
                <w:szCs w:val="18"/>
              </w:rPr>
              <w:t>w drobnych, bieżących sprawach życia codziennego.</w:t>
            </w:r>
          </w:p>
          <w:p w14:paraId="4BEB9421" w14:textId="77777777" w:rsidR="0068552F" w:rsidRPr="00F45C59" w:rsidRDefault="0068552F" w:rsidP="00F45C59">
            <w:pPr>
              <w:spacing w:line="220" w:lineRule="exact"/>
              <w:ind w:left="402"/>
              <w:jc w:val="both"/>
              <w:rPr>
                <w:i/>
                <w:sz w:val="18"/>
                <w:szCs w:val="18"/>
              </w:rPr>
            </w:pPr>
            <w:r w:rsidRPr="00F45C59">
              <w:rPr>
                <w:i/>
                <w:sz w:val="18"/>
                <w:szCs w:val="18"/>
              </w:rPr>
              <w:t>§ 3.(uchylony)</w:t>
            </w:r>
          </w:p>
          <w:p w14:paraId="279E9C58" w14:textId="58007399" w:rsidR="0068552F" w:rsidRPr="00F45C59" w:rsidRDefault="0068552F" w:rsidP="00F45C59">
            <w:pPr>
              <w:spacing w:line="220" w:lineRule="exact"/>
              <w:ind w:left="402"/>
              <w:jc w:val="both"/>
              <w:rPr>
                <w:i/>
                <w:sz w:val="18"/>
                <w:szCs w:val="18"/>
              </w:rPr>
            </w:pPr>
            <w:r w:rsidRPr="00F45C59">
              <w:rPr>
                <w:i/>
                <w:sz w:val="18"/>
                <w:szCs w:val="18"/>
              </w:rPr>
              <w:t xml:space="preserve">§ 4. Jeżeli jedna ze stron posługuje się wzorcem umowy w postaci elektronicznej, powinna udostępnić go drugiej stronie przed zawarciem umowy w taki sposób, aby mogła ona wzorzec ten przechowywać </w:t>
            </w:r>
            <w:r w:rsidR="006571AC">
              <w:rPr>
                <w:i/>
                <w:sz w:val="18"/>
                <w:szCs w:val="18"/>
              </w:rPr>
              <w:br/>
            </w:r>
            <w:r w:rsidRPr="00F45C59">
              <w:rPr>
                <w:i/>
                <w:sz w:val="18"/>
                <w:szCs w:val="18"/>
              </w:rPr>
              <w:t>i odtwarzać w zwykłym toku czynności.</w:t>
            </w:r>
          </w:p>
          <w:p w14:paraId="0AE09418" w14:textId="77777777" w:rsidR="0068552F" w:rsidRPr="00F45C59" w:rsidRDefault="0068552F" w:rsidP="00F45C59">
            <w:pPr>
              <w:spacing w:line="220" w:lineRule="exact"/>
              <w:ind w:left="402"/>
              <w:jc w:val="both"/>
              <w:rPr>
                <w:i/>
                <w:sz w:val="18"/>
                <w:szCs w:val="18"/>
              </w:rPr>
            </w:pPr>
            <w:r w:rsidRPr="00F45C59">
              <w:rPr>
                <w:i/>
                <w:sz w:val="18"/>
                <w:szCs w:val="18"/>
              </w:rPr>
              <w:t>§ 5.(uchylony)</w:t>
            </w:r>
          </w:p>
          <w:p w14:paraId="50C2DD94" w14:textId="77777777" w:rsidR="0068552F" w:rsidRPr="0068552F" w:rsidRDefault="0068552F" w:rsidP="00F45C59">
            <w:pPr>
              <w:spacing w:line="220" w:lineRule="exact"/>
              <w:jc w:val="both"/>
              <w:rPr>
                <w:sz w:val="16"/>
                <w:szCs w:val="16"/>
                <w:vertAlign w:val="superscript"/>
              </w:rPr>
            </w:pPr>
          </w:p>
        </w:tc>
      </w:tr>
      <w:tr w:rsidR="0004597E" w14:paraId="336C00FE" w14:textId="77777777" w:rsidTr="006571AC">
        <w:tc>
          <w:tcPr>
            <w:tcW w:w="1146" w:type="dxa"/>
          </w:tcPr>
          <w:p w14:paraId="4D9471A5"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52D8ADBE"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Borders>
              <w:top w:val="single" w:sz="2" w:space="0" w:color="auto"/>
            </w:tcBorders>
          </w:tcPr>
          <w:p w14:paraId="5D8E33F4" w14:textId="2306E4FA" w:rsidR="0004597E" w:rsidRPr="00C15CFB" w:rsidRDefault="0004597E" w:rsidP="00F45C59">
            <w:pPr>
              <w:spacing w:line="220" w:lineRule="exact"/>
              <w:ind w:left="34"/>
              <w:jc w:val="both"/>
              <w:rPr>
                <w:b/>
                <w:i/>
                <w:sz w:val="18"/>
                <w:szCs w:val="18"/>
              </w:rPr>
            </w:pPr>
            <w:r w:rsidRPr="00C15CFB">
              <w:rPr>
                <w:rFonts w:ascii="Calibri" w:hAnsi="Calibri"/>
                <w:sz w:val="18"/>
                <w:szCs w:val="18"/>
                <w:vertAlign w:val="superscript"/>
              </w:rPr>
              <w:t xml:space="preserve">5 </w:t>
            </w:r>
            <w:r w:rsidRPr="00C15CFB">
              <w:rPr>
                <w:rFonts w:ascii="Calibri" w:hAnsi="Calibri"/>
                <w:sz w:val="18"/>
                <w:szCs w:val="18"/>
              </w:rPr>
              <w:t>Niepotrzebne skreślić. Przepisy kodeksu cywilnego przewidują, że niektóre postanowienia umowne, które znajdziemy w umowach zawieranych przez przedsiębiorców z konsumentami należy uznać za niedozwolone. Chodzi tutaj wyłącznie o postanowienia narzucane konsumentowi (nie uzgadniane z nim indywidualnie), które są sprzeczne z dobrymi obyczajami i rażąco naruszają interesy konsumenta. Zgodnie z art. 385</w:t>
            </w:r>
            <w:r w:rsidRPr="00C15CFB">
              <w:rPr>
                <w:rFonts w:ascii="Calibri" w:hAnsi="Calibri"/>
                <w:sz w:val="18"/>
                <w:szCs w:val="18"/>
                <w:vertAlign w:val="superscript"/>
              </w:rPr>
              <w:t>1</w:t>
            </w:r>
            <w:r w:rsidRPr="00C15CFB">
              <w:rPr>
                <w:rFonts w:ascii="Calibri" w:hAnsi="Calibri"/>
                <w:sz w:val="18"/>
                <w:szCs w:val="18"/>
              </w:rPr>
              <w:t xml:space="preserve"> § 1 Kodeksu cywilnego:</w:t>
            </w:r>
          </w:p>
        </w:tc>
      </w:tr>
      <w:tr w:rsidR="0004597E" w14:paraId="7FA6C2EB" w14:textId="77777777" w:rsidTr="006571AC">
        <w:tc>
          <w:tcPr>
            <w:tcW w:w="1146" w:type="dxa"/>
          </w:tcPr>
          <w:p w14:paraId="3F779C25"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6AAE0F8E"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Pr>
          <w:p w14:paraId="746B7498" w14:textId="77777777" w:rsidR="0004597E" w:rsidRPr="00C15CFB" w:rsidRDefault="0004597E" w:rsidP="00F45C59">
            <w:pPr>
              <w:spacing w:line="220" w:lineRule="exact"/>
              <w:ind w:left="402"/>
              <w:jc w:val="both"/>
              <w:rPr>
                <w:rFonts w:ascii="Calibri" w:hAnsi="Calibri"/>
                <w:i/>
                <w:sz w:val="18"/>
                <w:szCs w:val="18"/>
              </w:rPr>
            </w:pPr>
            <w:r w:rsidRPr="00C15CFB">
              <w:rPr>
                <w:rFonts w:ascii="Calibri" w:hAnsi="Calibri"/>
                <w:i/>
                <w:sz w:val="18"/>
                <w:szCs w:val="18"/>
              </w:rPr>
              <w:t>§ 1. Postanowienia umowy zawieranej z konsumentem nieuzgodnione indywidualnie nie wiążą go, jeż</w:t>
            </w:r>
            <w:r w:rsidRPr="00C15CFB">
              <w:rPr>
                <w:rFonts w:ascii="Calibri" w:hAnsi="Calibri"/>
                <w:i/>
                <w:sz w:val="18"/>
                <w:szCs w:val="18"/>
              </w:rPr>
              <w:t>e</w:t>
            </w:r>
            <w:r w:rsidRPr="00C15CFB">
              <w:rPr>
                <w:rFonts w:ascii="Calibri" w:hAnsi="Calibri"/>
                <w:i/>
                <w:sz w:val="18"/>
                <w:szCs w:val="18"/>
              </w:rPr>
              <w:t>li kształtują jego prawa i obowiązki w sposób sprzeczny z dobrymi obyczajami, rażąco naruszając jego interesy (niedozwolone postanowienia umowne). Nie dotyczy to postanowień określających główne świadczenia stron, w tym cenę lub wynagrodzenie, jeżeli zostały sformułowane w sposób jednoznaczny.</w:t>
            </w:r>
          </w:p>
          <w:p w14:paraId="5964D2B2" w14:textId="321D49B3" w:rsidR="0004597E" w:rsidRPr="00C15CFB" w:rsidRDefault="0004597E" w:rsidP="00F45C59">
            <w:pPr>
              <w:spacing w:line="220" w:lineRule="exact"/>
              <w:ind w:left="402"/>
              <w:jc w:val="both"/>
              <w:rPr>
                <w:rFonts w:ascii="Calibri" w:hAnsi="Calibri"/>
                <w:i/>
                <w:sz w:val="18"/>
                <w:szCs w:val="18"/>
              </w:rPr>
            </w:pPr>
            <w:r w:rsidRPr="00C15CFB">
              <w:rPr>
                <w:rFonts w:ascii="Calibri" w:hAnsi="Calibri"/>
                <w:i/>
                <w:sz w:val="18"/>
                <w:szCs w:val="18"/>
              </w:rPr>
              <w:t xml:space="preserve">§ 2. Jeżeli postanowienie umowy zgodnie z § 1 nie wiąże konsumenta, strony są związane umową </w:t>
            </w:r>
            <w:r w:rsidR="00E11D2B">
              <w:rPr>
                <w:rFonts w:ascii="Calibri" w:hAnsi="Calibri"/>
                <w:i/>
                <w:sz w:val="18"/>
                <w:szCs w:val="18"/>
              </w:rPr>
              <w:br/>
            </w:r>
            <w:r w:rsidRPr="00C15CFB">
              <w:rPr>
                <w:rFonts w:ascii="Calibri" w:hAnsi="Calibri"/>
                <w:i/>
                <w:sz w:val="18"/>
                <w:szCs w:val="18"/>
              </w:rPr>
              <w:t>w pozostałym zakresie.</w:t>
            </w:r>
          </w:p>
          <w:p w14:paraId="0BF3CAAA" w14:textId="77777777" w:rsidR="0004597E" w:rsidRPr="00C15CFB" w:rsidRDefault="0004597E" w:rsidP="00F45C59">
            <w:pPr>
              <w:spacing w:line="220" w:lineRule="exact"/>
              <w:ind w:left="402"/>
              <w:jc w:val="both"/>
              <w:rPr>
                <w:rFonts w:ascii="Calibri" w:hAnsi="Calibri"/>
                <w:i/>
                <w:sz w:val="18"/>
                <w:szCs w:val="18"/>
              </w:rPr>
            </w:pPr>
            <w:r w:rsidRPr="00C15CFB">
              <w:rPr>
                <w:rFonts w:ascii="Calibri" w:hAnsi="Calibri"/>
                <w:i/>
                <w:sz w:val="18"/>
                <w:szCs w:val="18"/>
              </w:rPr>
              <w:t>§ 3. Nieuzgodnione indywidualnie są te postanowienia umowy, na których treść konsument nie miał rzeczywistego wpływu. W szczególności odnosi się to do postanowień umowy przejętych z wzorca umowy zaproponowanego konsumentowi przez kontrahenta.</w:t>
            </w:r>
          </w:p>
          <w:p w14:paraId="245F9218" w14:textId="77777777" w:rsidR="0004597E" w:rsidRDefault="0004597E" w:rsidP="00F45C59">
            <w:pPr>
              <w:spacing w:line="220" w:lineRule="exact"/>
              <w:ind w:left="402"/>
              <w:jc w:val="both"/>
              <w:rPr>
                <w:rFonts w:ascii="Calibri" w:hAnsi="Calibri"/>
                <w:i/>
                <w:sz w:val="18"/>
                <w:szCs w:val="18"/>
              </w:rPr>
            </w:pPr>
            <w:r w:rsidRPr="00C15CFB">
              <w:rPr>
                <w:rFonts w:ascii="Calibri" w:hAnsi="Calibri"/>
                <w:i/>
                <w:sz w:val="18"/>
                <w:szCs w:val="18"/>
              </w:rPr>
              <w:t>§ 4. Ciężar dowodu, że postanowienie zostało uzgodnione indywidualnie, spoczywa na tym, kto się na to powołuje.</w:t>
            </w:r>
          </w:p>
          <w:p w14:paraId="01747093" w14:textId="77777777" w:rsidR="006571AC" w:rsidRDefault="006571AC" w:rsidP="00F45C59">
            <w:pPr>
              <w:spacing w:line="220" w:lineRule="exact"/>
              <w:ind w:left="402"/>
              <w:jc w:val="both"/>
              <w:rPr>
                <w:rFonts w:ascii="Calibri" w:hAnsi="Calibri"/>
                <w:i/>
                <w:sz w:val="18"/>
                <w:szCs w:val="18"/>
              </w:rPr>
            </w:pPr>
          </w:p>
          <w:p w14:paraId="6B0F6050" w14:textId="77777777" w:rsidR="006571AC" w:rsidRDefault="006571AC" w:rsidP="00F45C59">
            <w:pPr>
              <w:spacing w:line="220" w:lineRule="exact"/>
              <w:ind w:left="402"/>
              <w:jc w:val="both"/>
              <w:rPr>
                <w:rFonts w:ascii="Calibri" w:hAnsi="Calibri"/>
                <w:i/>
                <w:sz w:val="18"/>
                <w:szCs w:val="18"/>
              </w:rPr>
            </w:pPr>
          </w:p>
          <w:p w14:paraId="3297ABCE" w14:textId="4B91E14B" w:rsidR="006571AC" w:rsidRPr="0004597E" w:rsidRDefault="006571AC" w:rsidP="00F45C59">
            <w:pPr>
              <w:spacing w:line="220" w:lineRule="exact"/>
              <w:ind w:left="402"/>
              <w:jc w:val="both"/>
              <w:rPr>
                <w:rFonts w:ascii="Calibri" w:hAnsi="Calibri"/>
                <w:i/>
                <w:sz w:val="18"/>
                <w:szCs w:val="18"/>
              </w:rPr>
            </w:pPr>
          </w:p>
        </w:tc>
      </w:tr>
      <w:tr w:rsidR="0004597E" w14:paraId="5D250986" w14:textId="77777777" w:rsidTr="006571AC">
        <w:tc>
          <w:tcPr>
            <w:tcW w:w="1146" w:type="dxa"/>
          </w:tcPr>
          <w:p w14:paraId="64B855CD"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0EC088AB"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Pr>
          <w:p w14:paraId="0B47D0E1" w14:textId="17D70CB4" w:rsidR="0004597E" w:rsidRPr="0004597E" w:rsidRDefault="0004597E" w:rsidP="00F45C59">
            <w:pPr>
              <w:spacing w:line="220" w:lineRule="exact"/>
              <w:ind w:left="34"/>
              <w:jc w:val="both"/>
              <w:rPr>
                <w:rFonts w:ascii="Calibri" w:hAnsi="Calibri"/>
                <w:sz w:val="18"/>
                <w:szCs w:val="18"/>
              </w:rPr>
            </w:pPr>
            <w:r w:rsidRPr="0004597E">
              <w:rPr>
                <w:rFonts w:ascii="Calibri" w:hAnsi="Calibri"/>
                <w:sz w:val="18"/>
                <w:szCs w:val="18"/>
              </w:rPr>
              <w:t>Podstawowy katalog niedozwolonych postanowień umownych jest zawarty w art. 385</w:t>
            </w:r>
            <w:r w:rsidRPr="0004597E">
              <w:rPr>
                <w:rFonts w:ascii="Calibri" w:hAnsi="Calibri"/>
                <w:sz w:val="18"/>
                <w:szCs w:val="18"/>
                <w:vertAlign w:val="superscript"/>
              </w:rPr>
              <w:t>3</w:t>
            </w:r>
            <w:r w:rsidRPr="0004597E">
              <w:rPr>
                <w:rFonts w:ascii="Calibri" w:hAnsi="Calibri"/>
                <w:sz w:val="18"/>
                <w:szCs w:val="18"/>
              </w:rPr>
              <w:t xml:space="preserve"> Kodeksu cywilnego (jest to katalog obszerny i sformułowany w ogólny sposób, wyrażony w języku prawnym, dlatego zalecana jest konsultacja z prawnikiem bądź z Miejskim lub Powiatowym Rzecznikiem praw Konsumentów):</w:t>
            </w:r>
          </w:p>
        </w:tc>
      </w:tr>
      <w:tr w:rsidR="0004597E" w14:paraId="52F31534" w14:textId="77777777" w:rsidTr="006571AC">
        <w:tc>
          <w:tcPr>
            <w:tcW w:w="1146" w:type="dxa"/>
          </w:tcPr>
          <w:p w14:paraId="7C9A9E1D"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52B0C63B"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Pr>
          <w:p w14:paraId="5D7E9C3F"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W razie wątpliwości uważa się, że niedozwolonymi postanowieniami umownymi są te, które w szcz</w:t>
            </w:r>
            <w:r w:rsidRPr="0004597E">
              <w:rPr>
                <w:rFonts w:ascii="Calibri" w:hAnsi="Calibri"/>
                <w:i/>
                <w:sz w:val="18"/>
                <w:szCs w:val="18"/>
              </w:rPr>
              <w:t>e</w:t>
            </w:r>
            <w:r w:rsidRPr="0004597E">
              <w:rPr>
                <w:rFonts w:ascii="Calibri" w:hAnsi="Calibri"/>
                <w:i/>
                <w:sz w:val="18"/>
                <w:szCs w:val="18"/>
              </w:rPr>
              <w:t>gólności:</w:t>
            </w:r>
          </w:p>
          <w:p w14:paraId="5D3D0350"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 wyłączają lub ograniczają odpowiedzialność względem konsumenta za szkody na osobie;</w:t>
            </w:r>
          </w:p>
          <w:p w14:paraId="08B4F985"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2) wyłączają lub istotnie ograniczają odpowiedzialność względem konsumenta za niewykonanie lub nienależyte wykonanie zobowiązania;</w:t>
            </w:r>
          </w:p>
          <w:p w14:paraId="21D5148C"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3) wyłączają lub istotnie ograniczają potrącenie wierzytelności konsumenta z wierzytelnością drugiej strony;</w:t>
            </w:r>
          </w:p>
          <w:p w14:paraId="0681FF4D"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4) przewidują postanowienia, z którymi konsument nie miał możliwości zapoznać się przed zawarciem umowy;</w:t>
            </w:r>
          </w:p>
          <w:p w14:paraId="442BE88A"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5) zezwalają kontrahentowi konsumenta na przeniesienie praw i przekazanie obowiązków wynikaj</w:t>
            </w:r>
            <w:r w:rsidRPr="0004597E">
              <w:rPr>
                <w:rFonts w:ascii="Calibri" w:hAnsi="Calibri"/>
                <w:i/>
                <w:sz w:val="18"/>
                <w:szCs w:val="18"/>
              </w:rPr>
              <w:t>ą</w:t>
            </w:r>
            <w:r w:rsidRPr="0004597E">
              <w:rPr>
                <w:rFonts w:ascii="Calibri" w:hAnsi="Calibri"/>
                <w:i/>
                <w:sz w:val="18"/>
                <w:szCs w:val="18"/>
              </w:rPr>
              <w:t>cych z umowy bez zgody konsumenta;</w:t>
            </w:r>
          </w:p>
          <w:p w14:paraId="6384DF7B"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6) uzależniają zawarcie umowy od przyrzeczenia przez konsumenta zawierania w przyszłości dalszych umów podobnego rodzaju;</w:t>
            </w:r>
          </w:p>
          <w:p w14:paraId="7B7E5A5B"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7) uzależniają zawarcie, treść lub wykonanie umowy od zawarcia innej umowy, niemającej bezpośre</w:t>
            </w:r>
            <w:r w:rsidRPr="0004597E">
              <w:rPr>
                <w:rFonts w:ascii="Calibri" w:hAnsi="Calibri"/>
                <w:i/>
                <w:sz w:val="18"/>
                <w:szCs w:val="18"/>
              </w:rPr>
              <w:t>d</w:t>
            </w:r>
            <w:r w:rsidRPr="0004597E">
              <w:rPr>
                <w:rFonts w:ascii="Calibri" w:hAnsi="Calibri"/>
                <w:i/>
                <w:sz w:val="18"/>
                <w:szCs w:val="18"/>
              </w:rPr>
              <w:t>niego związku z umową zawierającą oceniane postanowienie;</w:t>
            </w:r>
          </w:p>
          <w:p w14:paraId="395D4BBF"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8) uzależniają spełnienie świadczenia od okoliczności zależnych tylko od woli kontrahenta konsumenta;</w:t>
            </w:r>
          </w:p>
          <w:p w14:paraId="4B2FAD70"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9) przyznają kontrahentowi konsumenta uprawnienia do dokonywania wiążącej interpretacji umowy;</w:t>
            </w:r>
          </w:p>
          <w:p w14:paraId="7F1D6D5D"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10) uprawniają kontrahenta konsumenta do jednostronnej zmiany umowy bez ważnej przyczyny wsk</w:t>
            </w:r>
            <w:r w:rsidRPr="0004597E">
              <w:rPr>
                <w:rFonts w:ascii="Calibri" w:hAnsi="Calibri"/>
                <w:i/>
                <w:sz w:val="18"/>
                <w:szCs w:val="18"/>
              </w:rPr>
              <w:t>a</w:t>
            </w:r>
            <w:r w:rsidRPr="0004597E">
              <w:rPr>
                <w:rFonts w:ascii="Calibri" w:hAnsi="Calibri"/>
                <w:i/>
                <w:sz w:val="18"/>
                <w:szCs w:val="18"/>
              </w:rPr>
              <w:t>zanej w tej umowie;</w:t>
            </w:r>
          </w:p>
          <w:p w14:paraId="26F97429" w14:textId="3D65D036"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 xml:space="preserve">11) przyznają tylko kontrahentowi konsumenta uprawnienie do stwierdzania zgodności świadczenia </w:t>
            </w:r>
            <w:r w:rsidR="00213E96">
              <w:rPr>
                <w:rFonts w:ascii="Calibri" w:hAnsi="Calibri"/>
                <w:i/>
                <w:sz w:val="18"/>
                <w:szCs w:val="18"/>
              </w:rPr>
              <w:br/>
            </w:r>
            <w:r w:rsidRPr="0004597E">
              <w:rPr>
                <w:rFonts w:ascii="Calibri" w:hAnsi="Calibri"/>
                <w:i/>
                <w:sz w:val="18"/>
                <w:szCs w:val="18"/>
              </w:rPr>
              <w:t>z umową;</w:t>
            </w:r>
          </w:p>
          <w:p w14:paraId="4AEA079C"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12) wyłączają obowiązek zwrotu konsumentowi uiszczonej zapłaty za świadczenie niespełnione w cał</w:t>
            </w:r>
            <w:r w:rsidRPr="0004597E">
              <w:rPr>
                <w:rFonts w:ascii="Calibri" w:hAnsi="Calibri"/>
                <w:i/>
                <w:sz w:val="18"/>
                <w:szCs w:val="18"/>
              </w:rPr>
              <w:t>o</w:t>
            </w:r>
            <w:r w:rsidRPr="0004597E">
              <w:rPr>
                <w:rFonts w:ascii="Calibri" w:hAnsi="Calibri"/>
                <w:i/>
                <w:sz w:val="18"/>
                <w:szCs w:val="18"/>
              </w:rPr>
              <w:t>ści lub części, jeżeli konsument zrezygnuje z zawarcia umowy lub jej wykonania;</w:t>
            </w:r>
          </w:p>
          <w:p w14:paraId="0F32C6CA"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13) przewidują utratę prawa żądania zwrotu świadczenia konsumenta spełnionego wcześniej niż świadczenie kontrahenta, gdy strony wypowiadają, rozwiązują lub odstępują od umowy;</w:t>
            </w:r>
          </w:p>
          <w:p w14:paraId="2A00E211"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14) pozbawiają wyłącznie konsumenta uprawnienia do rozwiązania umowy, odstąpienia od niej lub jej wypowiedzenia;</w:t>
            </w:r>
          </w:p>
          <w:p w14:paraId="7EED5FDE"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15) zastrzegają dla kontrahenta konsumenta uprawnienie wypowiedzenia umowy zawartej na czas nieoznaczony, bez wskazania ważnych przyczyn i stosownego terminu wypowiedzenia;</w:t>
            </w:r>
          </w:p>
          <w:p w14:paraId="7383C29A" w14:textId="28A124E8"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 xml:space="preserve">16) nakładają wyłącznie na konsumenta obowiązek zapłaty ustalonej sumy na wypadek rezygnacji </w:t>
            </w:r>
            <w:r w:rsidR="00E11D2B">
              <w:rPr>
                <w:rFonts w:ascii="Calibri" w:hAnsi="Calibri"/>
                <w:i/>
                <w:sz w:val="18"/>
                <w:szCs w:val="18"/>
              </w:rPr>
              <w:br/>
            </w:r>
            <w:r w:rsidRPr="0004597E">
              <w:rPr>
                <w:rFonts w:ascii="Calibri" w:hAnsi="Calibri"/>
                <w:i/>
                <w:sz w:val="18"/>
                <w:szCs w:val="18"/>
              </w:rPr>
              <w:t>z zawarcia lub wykonania umowy;</w:t>
            </w:r>
          </w:p>
          <w:p w14:paraId="20CD90FF"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17) nakładają na konsumenta, który nie wykonał zobowiązania lub odstąpił od umowy, obowiązek z</w:t>
            </w:r>
            <w:r w:rsidRPr="0004597E">
              <w:rPr>
                <w:rFonts w:ascii="Calibri" w:hAnsi="Calibri"/>
                <w:i/>
                <w:sz w:val="18"/>
                <w:szCs w:val="18"/>
              </w:rPr>
              <w:t>a</w:t>
            </w:r>
            <w:r w:rsidRPr="0004597E">
              <w:rPr>
                <w:rFonts w:ascii="Calibri" w:hAnsi="Calibri"/>
                <w:i/>
                <w:sz w:val="18"/>
                <w:szCs w:val="18"/>
              </w:rPr>
              <w:t>płaty rażąco wygórowanej kary umownej lub odstępnego;</w:t>
            </w:r>
          </w:p>
          <w:p w14:paraId="094054A4"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18) stanowią, że umowa zawarta na czas oznaczony ulega przedłużeniu, o ile konsument, dla którego zastrzeżono rażąco krótki termin, nie złoży przeciwnego oświadczenia;</w:t>
            </w:r>
          </w:p>
          <w:p w14:paraId="03FBCE6E"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19) przewidują wyłącznie dla kontrahenta konsumenta jednostronne uprawnienie do zmiany, bez wa</w:t>
            </w:r>
            <w:r w:rsidRPr="0004597E">
              <w:rPr>
                <w:rFonts w:ascii="Calibri" w:hAnsi="Calibri"/>
                <w:i/>
                <w:sz w:val="18"/>
                <w:szCs w:val="18"/>
              </w:rPr>
              <w:t>ż</w:t>
            </w:r>
            <w:r w:rsidRPr="0004597E">
              <w:rPr>
                <w:rFonts w:ascii="Calibri" w:hAnsi="Calibri"/>
                <w:i/>
                <w:sz w:val="18"/>
                <w:szCs w:val="18"/>
              </w:rPr>
              <w:t>nych przyczyn, istotnych cech świadczenia;</w:t>
            </w:r>
          </w:p>
          <w:p w14:paraId="6E2B03F0"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20) przewidują uprawnienie kontrahenta konsumenta do określenia lub podwyższenia ceny lub wyn</w:t>
            </w:r>
            <w:r w:rsidRPr="0004597E">
              <w:rPr>
                <w:rFonts w:ascii="Calibri" w:hAnsi="Calibri"/>
                <w:i/>
                <w:sz w:val="18"/>
                <w:szCs w:val="18"/>
              </w:rPr>
              <w:t>a</w:t>
            </w:r>
            <w:r w:rsidRPr="0004597E">
              <w:rPr>
                <w:rFonts w:ascii="Calibri" w:hAnsi="Calibri"/>
                <w:i/>
                <w:sz w:val="18"/>
                <w:szCs w:val="18"/>
              </w:rPr>
              <w:t>grodzenia po zawarciu umowy bez przyznania konsumentowi prawa odstąpienia od umowy;</w:t>
            </w:r>
          </w:p>
          <w:p w14:paraId="0342EDF3"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21) uzależniają odpowiedzialność kontrahenta konsumenta od wykonania zobowiązań przez osoby, za pośrednictwem których kontrahent konsumenta zawiera umowę lub przy których pomocy wykonuje swoje zobowiązanie, albo uzależniają tę odpowiedzialność od spełnienia przez konsumenta nadmiernie uciążliwych formalności;</w:t>
            </w:r>
          </w:p>
          <w:p w14:paraId="39AF3C26" w14:textId="77777777"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22) przewidują obowiązek wykonania zobowiązania przez konsumenta mimo niewykonania lub nien</w:t>
            </w:r>
            <w:r w:rsidRPr="0004597E">
              <w:rPr>
                <w:rFonts w:ascii="Calibri" w:hAnsi="Calibri"/>
                <w:i/>
                <w:sz w:val="18"/>
                <w:szCs w:val="18"/>
              </w:rPr>
              <w:t>a</w:t>
            </w:r>
            <w:r w:rsidRPr="0004597E">
              <w:rPr>
                <w:rFonts w:ascii="Calibri" w:hAnsi="Calibri"/>
                <w:i/>
                <w:sz w:val="18"/>
                <w:szCs w:val="18"/>
              </w:rPr>
              <w:t>leżytego wykonania zobowiązania przez jego kontrahenta;</w:t>
            </w:r>
          </w:p>
          <w:p w14:paraId="62B19D79" w14:textId="300F0725" w:rsidR="0004597E" w:rsidRPr="0004597E" w:rsidRDefault="0004597E" w:rsidP="00F45C59">
            <w:pPr>
              <w:spacing w:line="220" w:lineRule="exact"/>
              <w:ind w:left="402"/>
              <w:jc w:val="both"/>
              <w:rPr>
                <w:rFonts w:ascii="Calibri" w:hAnsi="Calibri"/>
                <w:i/>
                <w:sz w:val="18"/>
                <w:szCs w:val="18"/>
              </w:rPr>
            </w:pPr>
            <w:r w:rsidRPr="0004597E">
              <w:rPr>
                <w:rFonts w:ascii="Calibri" w:hAnsi="Calibri"/>
                <w:i/>
                <w:sz w:val="18"/>
                <w:szCs w:val="18"/>
              </w:rPr>
              <w:t>23) wyłączają jurysdykcję sądów polskich lub poddają sprawę pod rozstrzygnięcie sądu polubownego polskiego lub zagranicznego albo innego organu, a także narzucają rozpoznanie sprawy przez sąd, kt</w:t>
            </w:r>
            <w:r w:rsidRPr="0004597E">
              <w:rPr>
                <w:rFonts w:ascii="Calibri" w:hAnsi="Calibri"/>
                <w:i/>
                <w:sz w:val="18"/>
                <w:szCs w:val="18"/>
              </w:rPr>
              <w:t>ó</w:t>
            </w:r>
            <w:r w:rsidRPr="0004597E">
              <w:rPr>
                <w:rFonts w:ascii="Calibri" w:hAnsi="Calibri"/>
                <w:i/>
                <w:sz w:val="18"/>
                <w:szCs w:val="18"/>
              </w:rPr>
              <w:t>ry wedle ustawy nie jest miejscowo właściwy.</w:t>
            </w:r>
          </w:p>
        </w:tc>
      </w:tr>
      <w:tr w:rsidR="0004597E" w14:paraId="6E297CE2" w14:textId="77777777" w:rsidTr="006571AC">
        <w:tc>
          <w:tcPr>
            <w:tcW w:w="1146" w:type="dxa"/>
          </w:tcPr>
          <w:p w14:paraId="7A3C6157" w14:textId="77777777" w:rsidR="0004597E" w:rsidRPr="004D1846" w:rsidRDefault="0004597E" w:rsidP="00F45C59">
            <w:pPr>
              <w:pStyle w:val="Akapitzlist"/>
              <w:spacing w:line="220" w:lineRule="exact"/>
              <w:ind w:left="0"/>
              <w:jc w:val="both"/>
              <w:rPr>
                <w:sz w:val="18"/>
                <w:szCs w:val="18"/>
                <w:vertAlign w:val="superscript"/>
              </w:rPr>
            </w:pPr>
          </w:p>
        </w:tc>
        <w:tc>
          <w:tcPr>
            <w:tcW w:w="1146" w:type="dxa"/>
          </w:tcPr>
          <w:p w14:paraId="796F423C" w14:textId="77777777" w:rsidR="0004597E" w:rsidRPr="004D1846" w:rsidRDefault="0004597E" w:rsidP="00F45C59">
            <w:pPr>
              <w:pStyle w:val="Akapitzlist"/>
              <w:spacing w:line="220" w:lineRule="exact"/>
              <w:ind w:left="0"/>
              <w:jc w:val="both"/>
              <w:rPr>
                <w:sz w:val="18"/>
                <w:szCs w:val="18"/>
                <w:vertAlign w:val="superscript"/>
              </w:rPr>
            </w:pPr>
          </w:p>
        </w:tc>
        <w:tc>
          <w:tcPr>
            <w:tcW w:w="8022" w:type="dxa"/>
            <w:gridSpan w:val="7"/>
          </w:tcPr>
          <w:p w14:paraId="01485409" w14:textId="77777777" w:rsidR="0004597E" w:rsidRPr="0004597E" w:rsidRDefault="0004597E" w:rsidP="00F45C59">
            <w:pPr>
              <w:spacing w:line="220" w:lineRule="exact"/>
              <w:ind w:left="34"/>
              <w:jc w:val="both"/>
              <w:rPr>
                <w:rFonts w:ascii="Calibri" w:hAnsi="Calibri"/>
                <w:sz w:val="18"/>
                <w:szCs w:val="18"/>
              </w:rPr>
            </w:pPr>
            <w:r w:rsidRPr="0004597E">
              <w:rPr>
                <w:rFonts w:ascii="Calibri" w:hAnsi="Calibri"/>
                <w:sz w:val="18"/>
                <w:szCs w:val="18"/>
              </w:rPr>
              <w:t>Z kolei Prezes Urzędu Ochrony Konkurencji i Konsumentów prowadzi Rejestr klauzul niedozwolonych, które zostały prawomocnie uznane za niedozwolone przez Sąd Ochrony Konkurencji i Konsumentów. Rejestr ten jest dostępny pod adresem internetowym:</w:t>
            </w:r>
          </w:p>
          <w:p w14:paraId="4ECC8A00" w14:textId="77777777" w:rsidR="0004597E" w:rsidRPr="0004597E" w:rsidRDefault="006B627F" w:rsidP="00F45C59">
            <w:pPr>
              <w:spacing w:line="220" w:lineRule="exact"/>
              <w:ind w:left="34"/>
              <w:jc w:val="both"/>
              <w:rPr>
                <w:rFonts w:ascii="Calibri" w:hAnsi="Calibri"/>
                <w:sz w:val="18"/>
                <w:szCs w:val="18"/>
              </w:rPr>
            </w:pPr>
            <w:hyperlink r:id="rId6" w:history="1">
              <w:r w:rsidR="0004597E" w:rsidRPr="0004597E">
                <w:rPr>
                  <w:rStyle w:val="Hipercze"/>
                  <w:rFonts w:ascii="Calibri" w:hAnsi="Calibri"/>
                  <w:color w:val="auto"/>
                  <w:sz w:val="18"/>
                  <w:szCs w:val="18"/>
                </w:rPr>
                <w:t>https://uokik.gov.pl/rejestr_klauzul_niedozwolonych2.php</w:t>
              </w:r>
            </w:hyperlink>
            <w:r w:rsidR="0004597E" w:rsidRPr="0004597E">
              <w:rPr>
                <w:rFonts w:ascii="Calibri" w:hAnsi="Calibri"/>
                <w:sz w:val="18"/>
                <w:szCs w:val="18"/>
              </w:rPr>
              <w:t>, także w wersji do pobrania. Jeżeli wezwanie do zapłaty jest oparte o klauzulę umowną identyczną z taką, która znajduje się w Rejestrze, to jest prawdop</w:t>
            </w:r>
            <w:r w:rsidR="0004597E" w:rsidRPr="0004597E">
              <w:rPr>
                <w:rFonts w:ascii="Calibri" w:hAnsi="Calibri"/>
                <w:sz w:val="18"/>
                <w:szCs w:val="18"/>
              </w:rPr>
              <w:t>o</w:t>
            </w:r>
            <w:r w:rsidR="0004597E" w:rsidRPr="0004597E">
              <w:rPr>
                <w:rFonts w:ascii="Calibri" w:hAnsi="Calibri"/>
                <w:sz w:val="18"/>
                <w:szCs w:val="18"/>
              </w:rPr>
              <w:t>dobnym, że to wezwanie jest niezasadne jako oparte na postanowieniu umownym nie wiążącym kons</w:t>
            </w:r>
            <w:r w:rsidR="0004597E" w:rsidRPr="0004597E">
              <w:rPr>
                <w:rFonts w:ascii="Calibri" w:hAnsi="Calibri"/>
                <w:sz w:val="18"/>
                <w:szCs w:val="18"/>
              </w:rPr>
              <w:t>u</w:t>
            </w:r>
            <w:r w:rsidR="0004597E" w:rsidRPr="0004597E">
              <w:rPr>
                <w:rFonts w:ascii="Calibri" w:hAnsi="Calibri"/>
                <w:sz w:val="18"/>
                <w:szCs w:val="18"/>
              </w:rPr>
              <w:t>menta. Zaleca się dokonanie takiej oceny w konsultacji z prawnikiem bądź Miejskim lub Powiatowym Rzecznikiem Praw Konsumentów.</w:t>
            </w:r>
          </w:p>
          <w:p w14:paraId="3C4CECE9" w14:textId="77777777" w:rsidR="0004597E" w:rsidRPr="0004597E" w:rsidRDefault="0004597E" w:rsidP="00F45C59">
            <w:pPr>
              <w:spacing w:line="220" w:lineRule="exact"/>
              <w:ind w:left="34"/>
              <w:jc w:val="both"/>
              <w:rPr>
                <w:rFonts w:ascii="Calibri" w:hAnsi="Calibri"/>
                <w:i/>
                <w:sz w:val="18"/>
                <w:szCs w:val="18"/>
              </w:rPr>
            </w:pPr>
          </w:p>
        </w:tc>
      </w:tr>
    </w:tbl>
    <w:p w14:paraId="0B250B10" w14:textId="77777777" w:rsidR="004D1846" w:rsidRPr="00F214CD" w:rsidRDefault="004D1846" w:rsidP="002D6F24">
      <w:pPr>
        <w:spacing w:line="280" w:lineRule="exact"/>
        <w:jc w:val="both"/>
        <w:rPr>
          <w:rFonts w:ascii="Lato Regular" w:hAnsi="Lato Regular"/>
          <w:color w:val="FF0000"/>
        </w:rPr>
      </w:pPr>
    </w:p>
    <w:sectPr w:rsidR="004D1846" w:rsidRPr="00F214CD" w:rsidSect="00F214CD">
      <w:pgSz w:w="11906" w:h="16838"/>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nsolas"/>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EF6"/>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A03AAF"/>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1917E6"/>
    <w:multiLevelType w:val="hybridMultilevel"/>
    <w:tmpl w:val="01987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11"/>
    <w:rsid w:val="00021CDB"/>
    <w:rsid w:val="000315CB"/>
    <w:rsid w:val="0004597E"/>
    <w:rsid w:val="00054124"/>
    <w:rsid w:val="000C484D"/>
    <w:rsid w:val="00107BBA"/>
    <w:rsid w:val="00114341"/>
    <w:rsid w:val="00170949"/>
    <w:rsid w:val="001B766B"/>
    <w:rsid w:val="00212BE6"/>
    <w:rsid w:val="00213E96"/>
    <w:rsid w:val="00245E89"/>
    <w:rsid w:val="00255B8A"/>
    <w:rsid w:val="002706C8"/>
    <w:rsid w:val="002D6F24"/>
    <w:rsid w:val="00313ACF"/>
    <w:rsid w:val="003A6A13"/>
    <w:rsid w:val="003B5F14"/>
    <w:rsid w:val="003D47A2"/>
    <w:rsid w:val="003D5652"/>
    <w:rsid w:val="003D6F8E"/>
    <w:rsid w:val="00436E67"/>
    <w:rsid w:val="00466788"/>
    <w:rsid w:val="0047406C"/>
    <w:rsid w:val="004868F0"/>
    <w:rsid w:val="00493AAB"/>
    <w:rsid w:val="004B6598"/>
    <w:rsid w:val="004D1846"/>
    <w:rsid w:val="005B54FC"/>
    <w:rsid w:val="006571AC"/>
    <w:rsid w:val="00672A78"/>
    <w:rsid w:val="0068552F"/>
    <w:rsid w:val="00690337"/>
    <w:rsid w:val="006B627F"/>
    <w:rsid w:val="0073798D"/>
    <w:rsid w:val="00762211"/>
    <w:rsid w:val="0078497D"/>
    <w:rsid w:val="00847EA9"/>
    <w:rsid w:val="00854350"/>
    <w:rsid w:val="0088669C"/>
    <w:rsid w:val="008A5393"/>
    <w:rsid w:val="008A7DA6"/>
    <w:rsid w:val="008C2FB1"/>
    <w:rsid w:val="008F0EE0"/>
    <w:rsid w:val="00907B17"/>
    <w:rsid w:val="009C2A31"/>
    <w:rsid w:val="00A81C88"/>
    <w:rsid w:val="00AA1195"/>
    <w:rsid w:val="00AF38C0"/>
    <w:rsid w:val="00B262F4"/>
    <w:rsid w:val="00C15CFB"/>
    <w:rsid w:val="00C23E18"/>
    <w:rsid w:val="00CE49E8"/>
    <w:rsid w:val="00D5005C"/>
    <w:rsid w:val="00D640D2"/>
    <w:rsid w:val="00E11D2B"/>
    <w:rsid w:val="00E31F6A"/>
    <w:rsid w:val="00E34408"/>
    <w:rsid w:val="00E74B5C"/>
    <w:rsid w:val="00E931B1"/>
    <w:rsid w:val="00EB4E62"/>
    <w:rsid w:val="00F214CD"/>
    <w:rsid w:val="00F45C5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okik.gov.pl/rejestr_klauzul_niedozwolonych2.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1601</Words>
  <Characters>9606</Characters>
  <Application>Microsoft Macintosh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Araszkiewicz</dc:creator>
  <cp:keywords/>
  <dc:description/>
  <cp:lastModifiedBy>Justyna Lauer ASP</cp:lastModifiedBy>
  <cp:revision>4</cp:revision>
  <dcterms:created xsi:type="dcterms:W3CDTF">2016-03-21T07:55:00Z</dcterms:created>
  <dcterms:modified xsi:type="dcterms:W3CDTF">2016-03-21T08:23:00Z</dcterms:modified>
</cp:coreProperties>
</file>